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>Изменения в законодательстве- лесомелиорация</w:t>
      </w:r>
    </w:p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 xml:space="preserve">Федеральным законом от 27.12.2019 № 477-ФЗ «О внесении изменений в Федеральный закон «О мелиорации земель» и отдельные законодательные акты Российской Федерации в части совершенствования правового регулирования проведения </w:t>
      </w:r>
      <w:proofErr w:type="spellStart"/>
      <w:r w:rsidRPr="0068348E">
        <w:rPr>
          <w:rFonts w:ascii="Times New Roman" w:hAnsi="Times New Roman" w:cs="Times New Roman"/>
          <w:sz w:val="28"/>
          <w:szCs w:val="28"/>
        </w:rPr>
        <w:t>агролесомелиорации</w:t>
      </w:r>
      <w:proofErr w:type="spellEnd"/>
      <w:r w:rsidRPr="0068348E">
        <w:rPr>
          <w:rFonts w:ascii="Times New Roman" w:hAnsi="Times New Roman" w:cs="Times New Roman"/>
          <w:sz w:val="28"/>
          <w:szCs w:val="28"/>
        </w:rPr>
        <w:t>» внесены ряд изменений в Федеральный закон от 10 января 1996 года № 4-ФЗ «О мелиорации земель», Федеральный закон от 16 июля 1998 года № 101-ФЗ «О государственном регулировании обеспечения плодородия земель сельскохозяйственного назначения» и Земельный кодекс Российской Федерации.</w:t>
      </w:r>
    </w:p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>Так, в Федеральный закон «О мелиорации земель» внесены изменения в статью 2, введен пункт «е», которым установлено новое понятие – «мелиоративные защитные лесные насаждения» и дополнены новые статьи 20.1 «Учет мелиоративных защитных лесных насаждений» и 29.1 «Содержание мелиоративных защитных лесных насаждений и мероприятия по их сохранению».</w:t>
      </w:r>
    </w:p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>Введённые нормы обязывают собственников и правообладателей земельных участков, на которых расположены мелиоративные защитные лесные насаждения:</w:t>
      </w:r>
    </w:p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>1) предоставлять в уполномоченные органы исполнительной власти в области мелиорации земель, сведения о мелиоративных защитных лесных насаждениях, в том числе сведения о площадях, местоположении и их состоянии, об их породном и возрастном составе, иных количественных и качественных характеристиках;</w:t>
      </w:r>
    </w:p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>2) содержать мелиоративные защитные лесные насаждения в надлежащем состоянии, проводить мероприятия по их сохранению, в том числе по охране, защите и воспроизводству и также предоставлять сведения о проведении указанных мероприятий в уполномоченные органы.</w:t>
      </w:r>
    </w:p>
    <w:p w:rsidR="0068348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>В Федеральном законе от 16 июля 1998 года № 101-ФЗ «О государственном регулировании обеспечения плодородия земель сельскохозяйственного назначения» и Земельном кодексе Российской Федерации ряд статей дополнены фразами «создание мелиоративных систем», «сохранение мелиоративных защитных лесных насаждений» и иными.</w:t>
      </w:r>
    </w:p>
    <w:p w:rsidR="0092065E" w:rsidRPr="0068348E" w:rsidRDefault="0068348E" w:rsidP="0068348E">
      <w:pPr>
        <w:jc w:val="both"/>
        <w:rPr>
          <w:rFonts w:ascii="Times New Roman" w:hAnsi="Times New Roman" w:cs="Times New Roman"/>
          <w:sz w:val="28"/>
          <w:szCs w:val="28"/>
        </w:rPr>
      </w:pPr>
      <w:r w:rsidRPr="0068348E">
        <w:rPr>
          <w:rFonts w:ascii="Times New Roman" w:hAnsi="Times New Roman" w:cs="Times New Roman"/>
          <w:sz w:val="28"/>
          <w:szCs w:val="28"/>
        </w:rPr>
        <w:t>Правила содержания мелиоративных защитных лесных насаждений и особенности проведения мероприятий по их сохранению, установлены Приказом Министерства сельского хозяйства РФ от 30 июня 2020 г. N 367 “Об утверждении Правил содержания мелиоративных защитных лесных насаждений и особенностей проведения мероприятий по их сохранению.</w:t>
      </w:r>
      <w:bookmarkStart w:id="0" w:name="_GoBack"/>
      <w:bookmarkEnd w:id="0"/>
    </w:p>
    <w:sectPr w:rsidR="0092065E" w:rsidRPr="0068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F1"/>
    <w:rsid w:val="001A6BF1"/>
    <w:rsid w:val="0068348E"/>
    <w:rsid w:val="0092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85EFD-FBEF-46A0-A032-2E9F47F8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Gost02</dc:creator>
  <cp:keywords/>
  <dc:description/>
  <cp:lastModifiedBy>Gost02</cp:lastModifiedBy>
  <cp:revision>2</cp:revision>
  <dcterms:created xsi:type="dcterms:W3CDTF">2021-03-24T11:45:00Z</dcterms:created>
  <dcterms:modified xsi:type="dcterms:W3CDTF">2021-03-24T11:46:00Z</dcterms:modified>
</cp:coreProperties>
</file>