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widowControl w:val="0"/>
        <w:ind/>
        <w:jc w:val="center"/>
        <w:rPr>
          <w:spacing w:val="-6"/>
          <w:sz w:val="28"/>
        </w:rPr>
      </w:pPr>
      <w:r>
        <w:rPr>
          <w:spacing w:val="-6"/>
          <w:sz w:val="28"/>
        </w:rPr>
        <w:t>Информационное сообщение о приеме заявок</w:t>
      </w:r>
    </w:p>
    <w:p w14:paraId="03000000">
      <w:pPr>
        <w:widowControl w:val="0"/>
        <w:ind/>
        <w:jc w:val="center"/>
        <w:rPr>
          <w:sz w:val="28"/>
        </w:rPr>
      </w:pPr>
      <w:r>
        <w:rPr>
          <w:spacing w:val="-6"/>
          <w:sz w:val="28"/>
        </w:rPr>
        <w:t xml:space="preserve">на осуществление регулярных перевозок по </w:t>
      </w:r>
      <w:r>
        <w:rPr>
          <w:sz w:val="28"/>
        </w:rPr>
        <w:t>муниципальным маршрутам</w:t>
      </w:r>
    </w:p>
    <w:p w14:paraId="04000000">
      <w:pPr>
        <w:widowControl w:val="0"/>
        <w:ind/>
        <w:jc w:val="center"/>
        <w:rPr>
          <w:spacing w:val="-6"/>
          <w:sz w:val="28"/>
        </w:rPr>
      </w:pPr>
      <w:r>
        <w:rPr>
          <w:spacing w:val="-6"/>
          <w:sz w:val="28"/>
        </w:rPr>
        <w:t xml:space="preserve">регулярных перевозок на территории Песчанокопского района </w:t>
      </w:r>
      <w:r>
        <w:rPr>
          <w:spacing w:val="-6"/>
          <w:sz w:val="28"/>
        </w:rPr>
        <w:t>во временном (доконкурсном) порядке</w:t>
      </w:r>
    </w:p>
    <w:p w14:paraId="05000000">
      <w:pPr>
        <w:widowControl w:val="0"/>
        <w:ind w:firstLine="709" w:left="0"/>
        <w:jc w:val="center"/>
        <w:rPr>
          <w:spacing w:val="-6"/>
        </w:rPr>
      </w:pPr>
    </w:p>
    <w:p w14:paraId="06000000">
      <w:pPr>
        <w:widowControl w:val="0"/>
        <w:ind w:firstLine="709" w:left="0"/>
        <w:jc w:val="both"/>
        <w:rPr>
          <w:spacing w:val="-6"/>
          <w:sz w:val="28"/>
        </w:rPr>
      </w:pPr>
      <w:r>
        <w:rPr>
          <w:b w:val="1"/>
          <w:spacing w:val="-6"/>
          <w:sz w:val="28"/>
        </w:rPr>
        <w:t>Наименование организатора:</w:t>
      </w:r>
      <w:r>
        <w:rPr>
          <w:spacing w:val="-6"/>
          <w:sz w:val="28"/>
        </w:rPr>
        <w:t xml:space="preserve"> Администрация Песчанокопского района Ростовской области.</w:t>
      </w:r>
    </w:p>
    <w:p w14:paraId="07000000">
      <w:pPr>
        <w:widowControl w:val="0"/>
        <w:ind w:firstLine="709" w:left="0"/>
        <w:jc w:val="both"/>
        <w:rPr>
          <w:spacing w:val="-6"/>
          <w:sz w:val="28"/>
        </w:rPr>
      </w:pPr>
      <w:r>
        <w:rPr>
          <w:b w:val="1"/>
          <w:spacing w:val="-6"/>
          <w:sz w:val="28"/>
        </w:rPr>
        <w:t>Место нахождения:</w:t>
      </w:r>
      <w:r>
        <w:rPr>
          <w:spacing w:val="-6"/>
          <w:sz w:val="28"/>
        </w:rPr>
        <w:t xml:space="preserve"> Ростовская область, село Песчанокопское, улица Суворова, 4 </w:t>
      </w:r>
    </w:p>
    <w:p w14:paraId="08000000">
      <w:pPr>
        <w:widowControl w:val="0"/>
        <w:ind w:firstLine="709" w:left="0"/>
        <w:jc w:val="both"/>
        <w:rPr>
          <w:spacing w:val="-6"/>
          <w:sz w:val="28"/>
        </w:rPr>
      </w:pPr>
      <w:r>
        <w:rPr>
          <w:b w:val="1"/>
          <w:spacing w:val="-6"/>
          <w:sz w:val="28"/>
        </w:rPr>
        <w:t>Почтовый адрес:</w:t>
      </w:r>
      <w:r>
        <w:rPr>
          <w:spacing w:val="-6"/>
          <w:sz w:val="28"/>
        </w:rPr>
        <w:t xml:space="preserve"> 347570, Ростовская область, село Песчанокопское, улица Суворова, 4 </w:t>
      </w:r>
    </w:p>
    <w:p w14:paraId="09000000">
      <w:pPr>
        <w:widowControl w:val="0"/>
        <w:ind w:firstLine="709" w:left="0"/>
        <w:jc w:val="both"/>
        <w:rPr>
          <w:spacing w:val="-6"/>
          <w:sz w:val="28"/>
        </w:rPr>
      </w:pPr>
      <w:r>
        <w:rPr>
          <w:b w:val="1"/>
          <w:spacing w:val="-6"/>
          <w:sz w:val="28"/>
        </w:rPr>
        <w:t>Адрес электронной почты:</w:t>
      </w:r>
      <w:r>
        <w:rPr>
          <w:spacing w:val="-6"/>
          <w:sz w:val="28"/>
        </w:rPr>
        <w:t xml:space="preserve"> admin273@donland.ru</w:t>
      </w:r>
    </w:p>
    <w:p w14:paraId="0A000000">
      <w:pPr>
        <w:widowControl w:val="0"/>
        <w:ind w:firstLine="709" w:left="0"/>
        <w:jc w:val="both"/>
        <w:rPr>
          <w:spacing w:val="-6"/>
          <w:sz w:val="28"/>
        </w:rPr>
      </w:pPr>
      <w:r>
        <w:rPr>
          <w:b w:val="1"/>
          <w:spacing w:val="-6"/>
          <w:sz w:val="28"/>
        </w:rPr>
        <w:t>Номер контактного телефона:</w:t>
      </w:r>
      <w:r>
        <w:rPr>
          <w:spacing w:val="-6"/>
          <w:sz w:val="28"/>
        </w:rPr>
        <w:t xml:space="preserve"> 8-(86373) 9-13-98, доб (130)</w:t>
      </w:r>
    </w:p>
    <w:p w14:paraId="0B000000">
      <w:pPr>
        <w:widowControl w:val="0"/>
        <w:ind w:firstLine="709" w:left="0"/>
        <w:jc w:val="both"/>
        <w:rPr>
          <w:spacing w:val="-6"/>
          <w:sz w:val="28"/>
        </w:rPr>
      </w:pPr>
      <w:r>
        <w:rPr>
          <w:b w:val="1"/>
          <w:spacing w:val="-6"/>
          <w:sz w:val="28"/>
        </w:rPr>
        <w:t>Предмет временного (доконкурсного) порядка</w:t>
      </w:r>
      <w:r>
        <w:rPr>
          <w:spacing w:val="-6"/>
          <w:sz w:val="28"/>
        </w:rPr>
        <w:t xml:space="preserve">: </w:t>
      </w:r>
      <w:r>
        <w:rPr>
          <w:sz w:val="28"/>
        </w:rPr>
        <w:t>право на получение свидетельств об осуществлении перевозок по муниципальным маршрутам регулярных перевозок на территории Песчанокопского района и карт маршрута регулярных перевозок без пров</w:t>
      </w:r>
      <w:r>
        <w:rPr>
          <w:sz w:val="28"/>
        </w:rPr>
        <w:t xml:space="preserve">едения открытого конкурса по </w:t>
      </w:r>
      <w:r>
        <w:rPr>
          <w:sz w:val="28"/>
        </w:rPr>
        <w:t>муниципальным маршрутам:</w:t>
      </w:r>
    </w:p>
    <w:tbl>
      <w:tblPr>
        <w:tblStyle w:val="Style_2"/>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70"/>
        <w:gridCol w:w="1124"/>
        <w:gridCol w:w="3253"/>
        <w:gridCol w:w="2405"/>
        <w:gridCol w:w="991"/>
        <w:gridCol w:w="989"/>
        <w:gridCol w:w="849"/>
      </w:tblGrid>
      <w:tr>
        <w:trPr>
          <w:trHeight w:hRule="atLeast" w:val="53"/>
        </w:trPr>
        <w:tc>
          <w:tcPr>
            <w:tcW w:type="dxa" w:w="770"/>
            <w:vMerge w:val="restart"/>
            <w:tcBorders>
              <w:top w:color="000000" w:sz="4" w:val="single"/>
              <w:left w:color="000000" w:sz="4" w:val="single"/>
              <w:bottom w:color="000000" w:sz="4" w:val="single"/>
              <w:right w:color="000000" w:sz="4" w:val="single"/>
            </w:tcBorders>
            <w:vAlign w:val="center"/>
          </w:tcPr>
          <w:p w14:paraId="0C000000">
            <w:pPr>
              <w:ind w:firstLine="0" w:left="-108" w:right="-116"/>
              <w:jc w:val="center"/>
              <w:rPr>
                <w:sz w:val="22"/>
              </w:rPr>
            </w:pPr>
            <w:r>
              <w:rPr>
                <w:sz w:val="22"/>
              </w:rPr>
              <w:t>№ лота</w:t>
            </w:r>
          </w:p>
        </w:tc>
        <w:tc>
          <w:tcPr>
            <w:tcW w:type="dxa" w:w="1124"/>
            <w:vMerge w:val="restart"/>
            <w:tcBorders>
              <w:top w:color="000000" w:sz="4" w:val="single"/>
              <w:left w:color="000000" w:sz="4" w:val="single"/>
              <w:bottom w:color="000000" w:sz="4" w:val="single"/>
              <w:right w:color="000000" w:sz="4" w:val="single"/>
            </w:tcBorders>
            <w:vAlign w:val="center"/>
          </w:tcPr>
          <w:p w14:paraId="0D000000">
            <w:pPr>
              <w:ind w:firstLine="0" w:left="-86" w:right="-108"/>
              <w:jc w:val="center"/>
              <w:rPr>
                <w:sz w:val="22"/>
              </w:rPr>
            </w:pPr>
            <w:r>
              <w:rPr>
                <w:sz w:val="22"/>
              </w:rPr>
              <w:t>Порядковый номер маршрута регулярных перевозок</w:t>
            </w:r>
          </w:p>
        </w:tc>
        <w:tc>
          <w:tcPr>
            <w:tcW w:type="dxa" w:w="3253"/>
            <w:vMerge w:val="restart"/>
            <w:tcBorders>
              <w:top w:color="000000" w:sz="4" w:val="single"/>
              <w:left w:color="000000" w:sz="4" w:val="single"/>
              <w:bottom w:color="000000" w:sz="4" w:val="single"/>
              <w:right w:color="000000" w:sz="4" w:val="single"/>
            </w:tcBorders>
            <w:vAlign w:val="center"/>
          </w:tcPr>
          <w:p w14:paraId="0E000000">
            <w:pPr>
              <w:ind w:firstLine="0" w:left="-108" w:right="-101"/>
              <w:jc w:val="center"/>
              <w:rPr>
                <w:sz w:val="22"/>
              </w:rPr>
            </w:pPr>
            <w:r>
              <w:rPr>
                <w:sz w:val="22"/>
              </w:rPr>
              <w:t>Наименование маршрута регулярных перевозок</w:t>
            </w:r>
          </w:p>
        </w:tc>
        <w:tc>
          <w:tcPr>
            <w:tcW w:type="dxa" w:w="2405"/>
            <w:vMerge w:val="restart"/>
            <w:tcBorders>
              <w:top w:color="000000" w:sz="4" w:val="single"/>
              <w:left w:color="000000" w:sz="4" w:val="single"/>
              <w:bottom w:color="000000" w:sz="4" w:val="single"/>
              <w:right w:color="000000" w:sz="4" w:val="single"/>
            </w:tcBorders>
            <w:vAlign w:val="center"/>
          </w:tcPr>
          <w:p w14:paraId="0F000000">
            <w:pPr>
              <w:ind w:firstLine="0" w:left="-108" w:right="-96"/>
              <w:jc w:val="center"/>
              <w:rPr>
                <w:sz w:val="22"/>
              </w:rPr>
            </w:pPr>
            <w:r>
              <w:rPr>
                <w:sz w:val="22"/>
              </w:rPr>
              <w:t>Вид регулярных перевозок</w:t>
            </w:r>
          </w:p>
        </w:tc>
        <w:tc>
          <w:tcPr>
            <w:tcW w:type="dxa" w:w="2829"/>
            <w:gridSpan w:val="3"/>
            <w:tcBorders>
              <w:top w:color="000000" w:sz="4" w:val="single"/>
              <w:left w:color="000000" w:sz="4" w:val="single"/>
              <w:bottom w:color="000000" w:sz="4" w:val="single"/>
              <w:right w:color="000000" w:sz="4" w:val="single"/>
            </w:tcBorders>
            <w:vAlign w:val="center"/>
          </w:tcPr>
          <w:p w14:paraId="10000000">
            <w:pPr>
              <w:ind w:right="-39"/>
              <w:jc w:val="center"/>
              <w:rPr>
                <w:sz w:val="22"/>
              </w:rPr>
            </w:pPr>
            <w:r>
              <w:rPr>
                <w:sz w:val="22"/>
              </w:rPr>
              <w:t>Транспортные средства</w:t>
            </w:r>
          </w:p>
        </w:tc>
      </w:tr>
      <w:tr>
        <w:trPr>
          <w:trHeight w:hRule="atLeast" w:val="53"/>
        </w:trPr>
        <w:tc>
          <w:tcPr>
            <w:tcW w:type="dxa" w:w="770"/>
            <w:gridSpan w:val="1"/>
            <w:vMerge w:val="continue"/>
            <w:tcBorders>
              <w:top w:color="000000" w:sz="4" w:val="single"/>
              <w:left w:color="000000" w:sz="4" w:val="single"/>
              <w:bottom w:color="000000" w:sz="4" w:val="single"/>
              <w:right w:color="000000" w:sz="4" w:val="single"/>
            </w:tcBorders>
            <w:vAlign w:val="center"/>
          </w:tcPr>
          <w:p/>
        </w:tc>
        <w:tc>
          <w:tcPr>
            <w:tcW w:type="dxa" w:w="1124"/>
            <w:gridSpan w:val="1"/>
            <w:vMerge w:val="continue"/>
            <w:tcBorders>
              <w:top w:color="000000" w:sz="4" w:val="single"/>
              <w:left w:color="000000" w:sz="4" w:val="single"/>
              <w:bottom w:color="000000" w:sz="4" w:val="single"/>
              <w:right w:color="000000" w:sz="4" w:val="single"/>
            </w:tcBorders>
            <w:vAlign w:val="center"/>
          </w:tcPr>
          <w:p/>
        </w:tc>
        <w:tc>
          <w:tcPr>
            <w:tcW w:type="dxa" w:w="3253"/>
            <w:gridSpan w:val="1"/>
            <w:vMerge w:val="continue"/>
            <w:tcBorders>
              <w:top w:color="000000" w:sz="4" w:val="single"/>
              <w:left w:color="000000" w:sz="4" w:val="single"/>
              <w:bottom w:color="000000" w:sz="4" w:val="single"/>
              <w:right w:color="000000" w:sz="4" w:val="single"/>
            </w:tcBorders>
            <w:vAlign w:val="center"/>
          </w:tcPr>
          <w:p/>
        </w:tc>
        <w:tc>
          <w:tcPr>
            <w:tcW w:type="dxa" w:w="2405"/>
            <w:gridSpan w:val="1"/>
            <w:vMerge w:val="continue"/>
            <w:tcBorders>
              <w:top w:color="000000" w:sz="4" w:val="single"/>
              <w:left w:color="000000" w:sz="4" w:val="single"/>
              <w:bottom w:color="000000" w:sz="4" w:val="single"/>
              <w:right w:color="000000" w:sz="4" w:val="single"/>
            </w:tcBorders>
            <w:vAlign w:val="center"/>
          </w:tcPr>
          <w:p/>
        </w:tc>
        <w:tc>
          <w:tcPr>
            <w:tcW w:type="dxa" w:w="991"/>
            <w:tcBorders>
              <w:top w:color="000000" w:sz="4" w:val="single"/>
              <w:left w:color="000000" w:sz="4" w:val="single"/>
              <w:bottom w:color="000000" w:sz="4" w:val="single"/>
              <w:right w:color="000000" w:sz="4" w:val="single"/>
            </w:tcBorders>
            <w:vAlign w:val="center"/>
          </w:tcPr>
          <w:p w14:paraId="11000000">
            <w:pPr>
              <w:ind/>
              <w:jc w:val="center"/>
              <w:rPr>
                <w:sz w:val="22"/>
              </w:rPr>
            </w:pPr>
            <w:r>
              <w:rPr>
                <w:sz w:val="22"/>
              </w:rPr>
              <w:t>Вид</w:t>
            </w:r>
          </w:p>
        </w:tc>
        <w:tc>
          <w:tcPr>
            <w:tcW w:type="dxa" w:w="989"/>
            <w:tcBorders>
              <w:top w:color="000000" w:sz="4" w:val="single"/>
              <w:left w:color="000000" w:sz="4" w:val="single"/>
              <w:bottom w:color="000000" w:sz="4" w:val="single"/>
              <w:right w:color="000000" w:sz="4" w:val="single"/>
            </w:tcBorders>
            <w:vAlign w:val="center"/>
          </w:tcPr>
          <w:p w14:paraId="12000000">
            <w:pPr>
              <w:ind w:firstLine="0" w:left="-77" w:right="-94"/>
              <w:jc w:val="center"/>
              <w:rPr>
                <w:sz w:val="22"/>
              </w:rPr>
            </w:pPr>
            <w:r>
              <w:rPr>
                <w:sz w:val="22"/>
              </w:rPr>
              <w:t>Класс, категория</w:t>
            </w:r>
          </w:p>
        </w:tc>
        <w:tc>
          <w:tcPr>
            <w:tcW w:type="dxa" w:w="849"/>
            <w:tcBorders>
              <w:top w:color="000000" w:sz="4" w:val="single"/>
              <w:left w:color="000000" w:sz="4" w:val="single"/>
              <w:bottom w:color="000000" w:sz="4" w:val="single"/>
              <w:right w:color="000000" w:sz="4" w:val="single"/>
            </w:tcBorders>
            <w:vAlign w:val="center"/>
          </w:tcPr>
          <w:p w14:paraId="13000000">
            <w:pPr>
              <w:ind w:firstLine="0" w:left="-108" w:right="-94"/>
              <w:jc w:val="center"/>
              <w:rPr>
                <w:spacing w:val="-6"/>
                <w:sz w:val="22"/>
              </w:rPr>
            </w:pPr>
            <w:r>
              <w:rPr>
                <w:spacing w:val="-6"/>
                <w:sz w:val="22"/>
              </w:rPr>
              <w:t>Коли-</w:t>
            </w:r>
            <w:r>
              <w:rPr>
                <w:spacing w:val="-6"/>
                <w:sz w:val="22"/>
              </w:rPr>
              <w:t>чество</w:t>
            </w:r>
            <w:r>
              <w:rPr>
                <w:spacing w:val="-6"/>
                <w:sz w:val="22"/>
              </w:rPr>
              <w:t>,</w:t>
            </w:r>
          </w:p>
          <w:p w14:paraId="14000000">
            <w:pPr>
              <w:ind w:firstLine="0" w:left="-108" w:right="-94"/>
              <w:jc w:val="center"/>
              <w:rPr>
                <w:sz w:val="22"/>
              </w:rPr>
            </w:pPr>
            <w:r>
              <w:rPr>
                <w:spacing w:val="-6"/>
                <w:sz w:val="22"/>
              </w:rPr>
              <w:t>ед.</w:t>
            </w:r>
          </w:p>
        </w:tc>
      </w:tr>
      <w:tr>
        <w:trPr>
          <w:trHeight w:hRule="atLeast" w:val="74"/>
        </w:trPr>
        <w:tc>
          <w:tcPr>
            <w:tcW w:type="dxa" w:w="770"/>
            <w:tcBorders>
              <w:top w:color="000000" w:sz="4" w:val="single"/>
              <w:left w:color="000000" w:sz="4" w:val="single"/>
              <w:bottom w:color="000000" w:sz="4" w:val="single"/>
              <w:right w:color="000000" w:sz="4" w:val="single"/>
            </w:tcBorders>
            <w:vAlign w:val="center"/>
          </w:tcPr>
          <w:p w14:paraId="15000000">
            <w:pPr>
              <w:ind w:firstLine="0" w:left="-108" w:right="-116"/>
              <w:jc w:val="center"/>
              <w:rPr>
                <w:sz w:val="22"/>
              </w:rPr>
            </w:pPr>
            <w:r>
              <w:rPr>
                <w:sz w:val="22"/>
              </w:rPr>
              <w:t>1</w:t>
            </w:r>
          </w:p>
        </w:tc>
        <w:tc>
          <w:tcPr>
            <w:tcW w:type="dxa" w:w="1124"/>
            <w:tcBorders>
              <w:top w:color="000000" w:sz="4" w:val="single"/>
              <w:left w:color="000000" w:sz="4" w:val="single"/>
              <w:bottom w:color="000000" w:sz="4" w:val="single"/>
              <w:right w:color="000000" w:sz="4" w:val="single"/>
            </w:tcBorders>
            <w:vAlign w:val="center"/>
          </w:tcPr>
          <w:p w14:paraId="16000000">
            <w:pPr>
              <w:ind w:right="-39"/>
              <w:jc w:val="center"/>
              <w:rPr>
                <w:sz w:val="22"/>
              </w:rPr>
            </w:pPr>
            <w:r>
              <w:rPr>
                <w:sz w:val="22"/>
              </w:rPr>
              <w:t>2</w:t>
            </w:r>
          </w:p>
        </w:tc>
        <w:tc>
          <w:tcPr>
            <w:tcW w:type="dxa" w:w="3253"/>
            <w:tcBorders>
              <w:top w:color="000000" w:sz="4" w:val="single"/>
              <w:left w:color="000000" w:sz="4" w:val="single"/>
              <w:bottom w:color="000000" w:sz="4" w:val="single"/>
              <w:right w:color="000000" w:sz="4" w:val="single"/>
            </w:tcBorders>
            <w:vAlign w:val="center"/>
          </w:tcPr>
          <w:p w14:paraId="17000000">
            <w:pPr>
              <w:ind/>
              <w:jc w:val="center"/>
              <w:rPr>
                <w:sz w:val="22"/>
              </w:rPr>
            </w:pPr>
            <w:r>
              <w:rPr>
                <w:sz w:val="22"/>
              </w:rPr>
              <w:t>3</w:t>
            </w:r>
          </w:p>
        </w:tc>
        <w:tc>
          <w:tcPr>
            <w:tcW w:type="dxa" w:w="2405"/>
            <w:tcBorders>
              <w:top w:color="000000" w:sz="4" w:val="single"/>
              <w:left w:color="000000" w:sz="4" w:val="single"/>
              <w:bottom w:color="000000" w:sz="4" w:val="single"/>
              <w:right w:color="000000" w:sz="4" w:val="single"/>
            </w:tcBorders>
            <w:vAlign w:val="center"/>
          </w:tcPr>
          <w:p w14:paraId="18000000">
            <w:pPr>
              <w:ind/>
              <w:jc w:val="center"/>
              <w:rPr>
                <w:sz w:val="22"/>
              </w:rPr>
            </w:pPr>
            <w:r>
              <w:rPr>
                <w:sz w:val="22"/>
              </w:rPr>
              <w:t>4</w:t>
            </w:r>
          </w:p>
        </w:tc>
        <w:tc>
          <w:tcPr>
            <w:tcW w:type="dxa" w:w="991"/>
            <w:tcBorders>
              <w:top w:color="000000" w:sz="4" w:val="single"/>
              <w:left w:color="000000" w:sz="4" w:val="single"/>
              <w:bottom w:color="000000" w:sz="4" w:val="single"/>
              <w:right w:color="000000" w:sz="4" w:val="single"/>
            </w:tcBorders>
            <w:vAlign w:val="center"/>
          </w:tcPr>
          <w:p w14:paraId="19000000">
            <w:pPr>
              <w:ind w:firstLine="12" w:left="-80" w:right="-94"/>
              <w:jc w:val="center"/>
              <w:rPr>
                <w:sz w:val="22"/>
              </w:rPr>
            </w:pPr>
            <w:r>
              <w:rPr>
                <w:sz w:val="22"/>
              </w:rPr>
              <w:t>5</w:t>
            </w:r>
          </w:p>
        </w:tc>
        <w:tc>
          <w:tcPr>
            <w:tcW w:type="dxa" w:w="989"/>
            <w:tcBorders>
              <w:top w:color="000000" w:sz="4" w:val="single"/>
              <w:left w:color="000000" w:sz="4" w:val="single"/>
              <w:bottom w:color="000000" w:sz="4" w:val="single"/>
              <w:right w:color="000000" w:sz="4" w:val="single"/>
            </w:tcBorders>
            <w:vAlign w:val="center"/>
          </w:tcPr>
          <w:p w14:paraId="1A000000">
            <w:pPr>
              <w:ind w:firstLine="12" w:left="-108" w:right="-108"/>
              <w:jc w:val="center"/>
              <w:rPr>
                <w:sz w:val="22"/>
              </w:rPr>
            </w:pPr>
            <w:r>
              <w:rPr>
                <w:sz w:val="22"/>
              </w:rPr>
              <w:t>6</w:t>
            </w:r>
          </w:p>
        </w:tc>
        <w:tc>
          <w:tcPr>
            <w:tcW w:type="dxa" w:w="849"/>
            <w:tcBorders>
              <w:top w:color="000000" w:sz="4" w:val="single"/>
              <w:left w:color="000000" w:sz="4" w:val="single"/>
              <w:bottom w:color="000000" w:sz="4" w:val="single"/>
              <w:right w:color="000000" w:sz="4" w:val="single"/>
            </w:tcBorders>
            <w:vAlign w:val="center"/>
          </w:tcPr>
          <w:p w14:paraId="1B000000">
            <w:pPr>
              <w:ind w:firstLine="12" w:left="-80" w:right="-94"/>
              <w:jc w:val="center"/>
              <w:rPr>
                <w:sz w:val="22"/>
              </w:rPr>
            </w:pPr>
            <w:r>
              <w:rPr>
                <w:sz w:val="22"/>
              </w:rPr>
              <w:t>7</w:t>
            </w:r>
          </w:p>
        </w:tc>
      </w:tr>
      <w:tr>
        <w:trPr>
          <w:trHeight w:hRule="atLeast" w:val="506"/>
        </w:trPr>
        <w:tc>
          <w:tcPr>
            <w:tcW w:type="dxa" w:w="770"/>
            <w:tcBorders>
              <w:top w:color="000000" w:sz="4" w:val="single"/>
              <w:left w:color="000000" w:sz="4" w:val="single"/>
              <w:bottom w:color="000000" w:sz="4" w:val="single"/>
              <w:right w:color="000000" w:sz="4" w:val="single"/>
            </w:tcBorders>
            <w:shd w:fill="auto" w:val="clear"/>
            <w:vAlign w:val="center"/>
          </w:tcPr>
          <w:p w14:paraId="1C000000">
            <w:pPr>
              <w:ind w:firstLine="0" w:left="-108" w:right="-116"/>
              <w:jc w:val="center"/>
              <w:rPr>
                <w:sz w:val="22"/>
              </w:rPr>
            </w:pPr>
            <w:bookmarkStart w:id="1" w:name="_GoBack"/>
            <w:r>
              <w:rPr>
                <w:sz w:val="22"/>
              </w:rPr>
              <w:t>Лот №1</w:t>
            </w:r>
          </w:p>
        </w:tc>
        <w:tc>
          <w:tcPr>
            <w:tcW w:type="dxa" w:w="1124"/>
            <w:tcBorders>
              <w:top w:color="000000" w:sz="4" w:val="single"/>
              <w:left w:color="888888" w:sz="4" w:val="single"/>
              <w:bottom w:color="000000" w:sz="4" w:val="single"/>
              <w:right w:color="000000" w:sz="4" w:val="single"/>
            </w:tcBorders>
            <w:shd w:fill="FFFFFF" w:val="clear"/>
            <w:vAlign w:val="center"/>
          </w:tcPr>
          <w:p w14:paraId="1D000000">
            <w:pPr>
              <w:ind/>
              <w:jc w:val="center"/>
            </w:pPr>
          </w:p>
          <w:p w14:paraId="1E000000">
            <w:pPr>
              <w:ind/>
              <w:jc w:val="center"/>
            </w:pPr>
            <w:r>
              <w:t>1</w:t>
            </w:r>
          </w:p>
          <w:p w14:paraId="1F000000">
            <w:pPr>
              <w:ind/>
              <w:jc w:val="center"/>
            </w:pPr>
          </w:p>
        </w:tc>
        <w:tc>
          <w:tcPr>
            <w:tcW w:type="dxa" w:w="3253"/>
            <w:tcBorders>
              <w:top w:color="000000" w:sz="4" w:val="single"/>
              <w:left w:color="000000" w:sz="4" w:val="single"/>
              <w:bottom w:color="000000" w:sz="4" w:val="single"/>
              <w:right w:color="888888" w:sz="4" w:val="single"/>
            </w:tcBorders>
            <w:shd w:fill="FFFFFF" w:val="clear"/>
            <w:vAlign w:val="center"/>
          </w:tcPr>
          <w:p w14:paraId="20000000">
            <w:r>
              <w:t xml:space="preserve">№1 «с. Песчанокопское – </w:t>
            </w:r>
          </w:p>
          <w:p w14:paraId="21000000">
            <w:r>
              <w:t>с. Летник</w:t>
            </w:r>
            <w:r>
              <w:t xml:space="preserve"> (через </w:t>
            </w:r>
          </w:p>
          <w:p w14:paraId="22000000">
            <w:r>
              <w:t>с. Жуковское, с. Рассыпное)</w:t>
            </w:r>
            <w:r>
              <w:t>»</w:t>
            </w:r>
          </w:p>
        </w:tc>
        <w:tc>
          <w:tcPr>
            <w:tcW w:type="dxa" w:w="2405"/>
            <w:tcBorders>
              <w:top w:color="000000" w:sz="4" w:val="single"/>
              <w:left w:color="000000" w:sz="4" w:val="single"/>
              <w:bottom w:color="000000" w:sz="4" w:val="single"/>
              <w:right w:color="000000" w:sz="4" w:val="single"/>
            </w:tcBorders>
            <w:vAlign w:val="center"/>
          </w:tcPr>
          <w:p w14:paraId="23000000">
            <w:pPr>
              <w:ind/>
              <w:jc w:val="center"/>
              <w:rPr>
                <w:sz w:val="22"/>
              </w:rPr>
            </w:pPr>
            <w:r>
              <w:rPr>
                <w:sz w:val="22"/>
              </w:rPr>
              <w:t xml:space="preserve">Регулярные перевозки по </w:t>
            </w:r>
            <w:r>
              <w:rPr>
                <w:sz w:val="22"/>
              </w:rPr>
              <w:t>регулируемым тарифам</w:t>
            </w:r>
          </w:p>
        </w:tc>
        <w:tc>
          <w:tcPr>
            <w:tcW w:type="dxa" w:w="991"/>
            <w:tcBorders>
              <w:top w:color="000000" w:sz="4" w:val="single"/>
              <w:left w:color="000000" w:sz="4" w:val="single"/>
              <w:bottom w:color="000000" w:sz="4" w:val="single"/>
              <w:right w:color="000000" w:sz="4" w:val="single"/>
            </w:tcBorders>
            <w:vAlign w:val="center"/>
          </w:tcPr>
          <w:p w14:paraId="24000000">
            <w:pPr>
              <w:ind w:firstLine="12" w:left="-80" w:right="-94"/>
              <w:jc w:val="center"/>
              <w:rPr>
                <w:sz w:val="22"/>
              </w:rPr>
            </w:pPr>
            <w:r>
              <w:rPr>
                <w:sz w:val="22"/>
              </w:rPr>
              <w:t>Автобус</w:t>
            </w:r>
          </w:p>
        </w:tc>
        <w:tc>
          <w:tcPr>
            <w:tcW w:type="dxa" w:w="989"/>
            <w:tcBorders>
              <w:top w:color="000000" w:sz="4" w:val="single"/>
              <w:left w:color="000000" w:sz="4" w:val="single"/>
              <w:bottom w:color="000000" w:sz="4" w:val="single"/>
              <w:right w:color="000000" w:sz="4" w:val="single"/>
            </w:tcBorders>
            <w:vAlign w:val="center"/>
          </w:tcPr>
          <w:p w14:paraId="25000000">
            <w:pPr>
              <w:ind w:firstLine="12" w:left="-108" w:right="-108"/>
              <w:jc w:val="center"/>
              <w:rPr>
                <w:sz w:val="22"/>
              </w:rPr>
            </w:pPr>
            <w:r>
              <w:rPr>
                <w:sz w:val="22"/>
              </w:rPr>
              <w:t>малый</w:t>
            </w:r>
          </w:p>
        </w:tc>
        <w:tc>
          <w:tcPr>
            <w:tcW w:type="dxa" w:w="849"/>
            <w:tcBorders>
              <w:top w:color="000000" w:sz="4" w:val="single"/>
              <w:left w:color="888888" w:sz="4" w:val="single"/>
              <w:bottom w:color="000000" w:sz="4" w:val="single"/>
              <w:right w:color="000000" w:sz="4" w:val="single"/>
            </w:tcBorders>
            <w:shd w:fill="FFFFFF" w:val="clear"/>
            <w:vAlign w:val="center"/>
          </w:tcPr>
          <w:p w14:paraId="26000000">
            <w:pPr>
              <w:ind w:firstLine="12" w:left="-108" w:right="-108"/>
              <w:jc w:val="center"/>
              <w:rPr>
                <w:sz w:val="22"/>
              </w:rPr>
            </w:pPr>
            <w:r>
              <w:rPr>
                <w:sz w:val="22"/>
              </w:rPr>
              <w:t>1</w:t>
            </w:r>
            <w:bookmarkEnd w:id="1"/>
          </w:p>
        </w:tc>
      </w:tr>
      <w:tr>
        <w:trPr>
          <w:trHeight w:hRule="atLeast" w:val="506"/>
        </w:trPr>
        <w:tc>
          <w:tcPr>
            <w:tcW w:type="dxa" w:w="770"/>
            <w:tcBorders>
              <w:top w:color="000000" w:sz="4" w:val="single"/>
              <w:left w:color="000000" w:sz="4" w:val="single"/>
              <w:bottom w:color="000000" w:sz="4" w:val="single"/>
              <w:right w:color="000000" w:sz="4" w:val="single"/>
            </w:tcBorders>
            <w:shd w:fill="auto" w:val="clear"/>
            <w:vAlign w:val="center"/>
          </w:tcPr>
          <w:p w14:paraId="27000000">
            <w:pPr>
              <w:ind w:firstLine="0" w:left="-108" w:right="-116"/>
              <w:jc w:val="center"/>
              <w:rPr>
                <w:sz w:val="22"/>
              </w:rPr>
            </w:pPr>
          </w:p>
          <w:p w14:paraId="28000000">
            <w:pPr>
              <w:ind w:firstLine="0" w:left="-108" w:right="-116"/>
              <w:jc w:val="center"/>
              <w:rPr>
                <w:sz w:val="22"/>
              </w:rPr>
            </w:pPr>
            <w:r>
              <w:rPr>
                <w:sz w:val="22"/>
              </w:rPr>
              <w:t>Лот №2</w:t>
            </w:r>
          </w:p>
        </w:tc>
        <w:tc>
          <w:tcPr>
            <w:tcW w:type="dxa" w:w="1124"/>
            <w:tcBorders>
              <w:top w:color="000000" w:sz="4" w:val="single"/>
              <w:left w:color="888888" w:sz="4" w:val="single"/>
              <w:bottom w:color="000000" w:sz="4" w:val="single"/>
              <w:right w:color="000000" w:sz="4" w:val="single"/>
            </w:tcBorders>
            <w:shd w:fill="FFFFFF" w:val="clear"/>
            <w:vAlign w:val="center"/>
          </w:tcPr>
          <w:p w14:paraId="29000000">
            <w:pPr>
              <w:ind/>
              <w:jc w:val="center"/>
            </w:pPr>
            <w:r>
              <w:t>2</w:t>
            </w:r>
          </w:p>
        </w:tc>
        <w:tc>
          <w:tcPr>
            <w:tcW w:type="dxa" w:w="3253"/>
            <w:tcBorders>
              <w:top w:color="000000" w:sz="4" w:val="single"/>
              <w:left w:color="000000" w:sz="4" w:val="single"/>
              <w:bottom w:color="000000" w:sz="4" w:val="single"/>
              <w:right w:color="888888" w:sz="4" w:val="single"/>
            </w:tcBorders>
            <w:shd w:fill="FFFFFF" w:val="clear"/>
            <w:vAlign w:val="center"/>
          </w:tcPr>
          <w:p w14:paraId="2A000000">
            <w:r>
              <w:t xml:space="preserve"> «с. Песчанокопское – </w:t>
            </w:r>
          </w:p>
          <w:p w14:paraId="2B000000">
            <w:r>
              <w:t>п. Дальнее Поле»</w:t>
            </w:r>
          </w:p>
        </w:tc>
        <w:tc>
          <w:tcPr>
            <w:tcW w:type="dxa" w:w="2405"/>
            <w:tcBorders>
              <w:top w:color="000000" w:sz="4" w:val="single"/>
              <w:left w:color="000000" w:sz="4" w:val="single"/>
              <w:bottom w:color="000000" w:sz="4" w:val="single"/>
              <w:right w:color="000000" w:sz="4" w:val="single"/>
            </w:tcBorders>
            <w:vAlign w:val="center"/>
          </w:tcPr>
          <w:p w14:paraId="2C000000">
            <w:pPr>
              <w:ind/>
              <w:jc w:val="center"/>
              <w:rPr>
                <w:sz w:val="22"/>
              </w:rPr>
            </w:pPr>
            <w:r>
              <w:rPr>
                <w:sz w:val="22"/>
              </w:rPr>
              <w:t xml:space="preserve">Регулярные перевозки по </w:t>
            </w:r>
            <w:r>
              <w:rPr>
                <w:sz w:val="22"/>
              </w:rPr>
              <w:t>регулируемым тарифам</w:t>
            </w:r>
          </w:p>
        </w:tc>
        <w:tc>
          <w:tcPr>
            <w:tcW w:type="dxa" w:w="991"/>
            <w:tcBorders>
              <w:top w:color="000000" w:sz="4" w:val="single"/>
              <w:left w:color="000000" w:sz="4" w:val="single"/>
              <w:bottom w:color="000000" w:sz="4" w:val="single"/>
              <w:right w:color="000000" w:sz="4" w:val="single"/>
            </w:tcBorders>
            <w:vAlign w:val="center"/>
          </w:tcPr>
          <w:p w14:paraId="2D000000">
            <w:pPr>
              <w:ind w:firstLine="12" w:left="-80" w:right="-94"/>
              <w:jc w:val="center"/>
              <w:rPr>
                <w:sz w:val="22"/>
              </w:rPr>
            </w:pPr>
            <w:r>
              <w:rPr>
                <w:sz w:val="22"/>
              </w:rPr>
              <w:t>Автобус</w:t>
            </w:r>
          </w:p>
        </w:tc>
        <w:tc>
          <w:tcPr>
            <w:tcW w:type="dxa" w:w="989"/>
            <w:tcBorders>
              <w:top w:color="000000" w:sz="4" w:val="single"/>
              <w:left w:color="000000" w:sz="4" w:val="single"/>
              <w:bottom w:color="000000" w:sz="4" w:val="single"/>
              <w:right w:color="000000" w:sz="4" w:val="single"/>
            </w:tcBorders>
            <w:vAlign w:val="center"/>
          </w:tcPr>
          <w:p w14:paraId="2E000000">
            <w:pPr>
              <w:ind w:firstLine="12" w:left="-108" w:right="-108"/>
              <w:jc w:val="center"/>
              <w:rPr>
                <w:sz w:val="22"/>
              </w:rPr>
            </w:pPr>
            <w:r>
              <w:rPr>
                <w:sz w:val="22"/>
              </w:rPr>
              <w:t>малый</w:t>
            </w:r>
          </w:p>
        </w:tc>
        <w:tc>
          <w:tcPr>
            <w:tcW w:type="dxa" w:w="849"/>
            <w:tcBorders>
              <w:top w:color="000000" w:sz="4" w:val="single"/>
              <w:left w:color="888888" w:sz="4" w:val="single"/>
              <w:bottom w:color="000000" w:sz="4" w:val="single"/>
              <w:right w:color="000000" w:sz="4" w:val="single"/>
            </w:tcBorders>
            <w:shd w:fill="FFFFFF" w:val="clear"/>
            <w:vAlign w:val="center"/>
          </w:tcPr>
          <w:p w14:paraId="2F000000">
            <w:pPr>
              <w:ind w:firstLine="12" w:left="-108" w:right="-108"/>
              <w:jc w:val="center"/>
              <w:rPr>
                <w:sz w:val="22"/>
              </w:rPr>
            </w:pPr>
            <w:r>
              <w:rPr>
                <w:sz w:val="22"/>
              </w:rPr>
              <w:t>1</w:t>
            </w:r>
          </w:p>
        </w:tc>
      </w:tr>
      <w:tr>
        <w:trPr>
          <w:trHeight w:hRule="atLeast" w:val="506"/>
        </w:trPr>
        <w:tc>
          <w:tcPr>
            <w:tcW w:type="dxa" w:w="770"/>
            <w:tcBorders>
              <w:top w:color="000000" w:sz="4" w:val="single"/>
              <w:left w:color="000000" w:sz="4" w:val="single"/>
              <w:bottom w:color="000000" w:sz="4" w:val="single"/>
              <w:right w:color="000000" w:sz="4" w:val="single"/>
            </w:tcBorders>
            <w:shd w:fill="auto" w:val="clear"/>
            <w:vAlign w:val="center"/>
          </w:tcPr>
          <w:p w14:paraId="30000000">
            <w:pPr>
              <w:ind w:firstLine="0" w:left="-108" w:right="-116"/>
              <w:jc w:val="center"/>
              <w:rPr>
                <w:sz w:val="22"/>
              </w:rPr>
            </w:pPr>
            <w:r>
              <w:rPr>
                <w:sz w:val="22"/>
              </w:rPr>
              <w:t>Лот №3</w:t>
            </w:r>
          </w:p>
        </w:tc>
        <w:tc>
          <w:tcPr>
            <w:tcW w:type="dxa" w:w="1124"/>
            <w:tcBorders>
              <w:top w:color="000000" w:sz="4" w:val="single"/>
              <w:left w:color="888888" w:sz="4" w:val="single"/>
              <w:bottom w:color="000000" w:sz="4" w:val="single"/>
              <w:right w:color="000000" w:sz="4" w:val="single"/>
            </w:tcBorders>
            <w:shd w:fill="FFFFFF" w:val="clear"/>
            <w:vAlign w:val="center"/>
          </w:tcPr>
          <w:p w14:paraId="31000000">
            <w:pPr>
              <w:ind/>
              <w:jc w:val="center"/>
            </w:pPr>
            <w:r>
              <w:t>3</w:t>
            </w:r>
          </w:p>
        </w:tc>
        <w:tc>
          <w:tcPr>
            <w:tcW w:type="dxa" w:w="3253"/>
            <w:tcBorders>
              <w:top w:color="000000" w:sz="4" w:val="single"/>
              <w:left w:color="000000" w:sz="4" w:val="single"/>
              <w:bottom w:color="000000" w:sz="4" w:val="single"/>
              <w:right w:color="888888" w:sz="4" w:val="single"/>
            </w:tcBorders>
            <w:shd w:fill="FFFFFF" w:val="clear"/>
            <w:vAlign w:val="center"/>
          </w:tcPr>
          <w:p w14:paraId="32000000">
            <w:r>
              <w:t xml:space="preserve"> «с. Песчанокопское –  </w:t>
            </w:r>
          </w:p>
          <w:p w14:paraId="33000000">
            <w:r>
              <w:t>с. Николаевка»</w:t>
            </w:r>
          </w:p>
        </w:tc>
        <w:tc>
          <w:tcPr>
            <w:tcW w:type="dxa" w:w="2405"/>
            <w:tcBorders>
              <w:top w:color="000000" w:sz="4" w:val="single"/>
              <w:left w:color="000000" w:sz="4" w:val="single"/>
              <w:bottom w:color="000000" w:sz="4" w:val="single"/>
              <w:right w:color="000000" w:sz="4" w:val="single"/>
            </w:tcBorders>
            <w:vAlign w:val="center"/>
          </w:tcPr>
          <w:p w14:paraId="34000000">
            <w:pPr>
              <w:ind/>
              <w:jc w:val="center"/>
              <w:rPr>
                <w:sz w:val="22"/>
              </w:rPr>
            </w:pPr>
            <w:r>
              <w:rPr>
                <w:sz w:val="22"/>
              </w:rPr>
              <w:t xml:space="preserve">Регулярные перевозки по </w:t>
            </w:r>
            <w:r>
              <w:rPr>
                <w:sz w:val="22"/>
              </w:rPr>
              <w:t>регулируемым тарифам</w:t>
            </w:r>
          </w:p>
        </w:tc>
        <w:tc>
          <w:tcPr>
            <w:tcW w:type="dxa" w:w="991"/>
            <w:tcBorders>
              <w:top w:color="000000" w:sz="4" w:val="single"/>
              <w:left w:color="000000" w:sz="4" w:val="single"/>
              <w:bottom w:color="000000" w:sz="4" w:val="single"/>
              <w:right w:color="000000" w:sz="4" w:val="single"/>
            </w:tcBorders>
            <w:vAlign w:val="center"/>
          </w:tcPr>
          <w:p w14:paraId="35000000">
            <w:pPr>
              <w:ind w:firstLine="12" w:left="-80" w:right="-94"/>
              <w:jc w:val="center"/>
              <w:rPr>
                <w:sz w:val="22"/>
              </w:rPr>
            </w:pPr>
            <w:r>
              <w:rPr>
                <w:sz w:val="22"/>
              </w:rPr>
              <w:t>Автобус</w:t>
            </w:r>
          </w:p>
        </w:tc>
        <w:tc>
          <w:tcPr>
            <w:tcW w:type="dxa" w:w="989"/>
            <w:tcBorders>
              <w:top w:color="000000" w:sz="4" w:val="single"/>
              <w:left w:color="000000" w:sz="4" w:val="single"/>
              <w:bottom w:color="000000" w:sz="4" w:val="single"/>
              <w:right w:color="000000" w:sz="4" w:val="single"/>
            </w:tcBorders>
            <w:vAlign w:val="center"/>
          </w:tcPr>
          <w:p w14:paraId="36000000">
            <w:pPr>
              <w:ind w:firstLine="12" w:left="-108" w:right="-108"/>
              <w:jc w:val="center"/>
              <w:rPr>
                <w:sz w:val="22"/>
              </w:rPr>
            </w:pPr>
            <w:r>
              <w:rPr>
                <w:sz w:val="22"/>
              </w:rPr>
              <w:t>малый</w:t>
            </w:r>
          </w:p>
          <w:p w14:paraId="37000000">
            <w:pPr>
              <w:ind w:firstLine="12" w:left="-108" w:right="-108"/>
              <w:jc w:val="center"/>
              <w:rPr>
                <w:sz w:val="22"/>
              </w:rPr>
            </w:pPr>
          </w:p>
        </w:tc>
        <w:tc>
          <w:tcPr>
            <w:tcW w:type="dxa" w:w="849"/>
            <w:tcBorders>
              <w:top w:color="000000" w:sz="4" w:val="single"/>
              <w:left w:color="000000" w:sz="4" w:val="single"/>
              <w:bottom w:color="000000" w:sz="4" w:val="single"/>
              <w:right w:color="000000" w:sz="4" w:val="single"/>
            </w:tcBorders>
            <w:shd w:fill="FFFFFF" w:val="clear"/>
            <w:vAlign w:val="center"/>
          </w:tcPr>
          <w:p w14:paraId="38000000">
            <w:pPr>
              <w:ind w:firstLine="12" w:left="-108" w:right="-108"/>
              <w:jc w:val="center"/>
              <w:rPr>
                <w:sz w:val="22"/>
              </w:rPr>
            </w:pPr>
            <w:r>
              <w:rPr>
                <w:sz w:val="22"/>
              </w:rPr>
              <w:t>1</w:t>
            </w:r>
          </w:p>
        </w:tc>
      </w:tr>
      <w:tr>
        <w:trPr>
          <w:trHeight w:hRule="atLeast" w:val="506"/>
        </w:trPr>
        <w:tc>
          <w:tcPr>
            <w:tcW w:type="dxa" w:w="770"/>
            <w:tcBorders>
              <w:top w:color="000000" w:sz="4" w:val="single"/>
              <w:left w:color="000000" w:sz="4" w:val="single"/>
              <w:bottom w:color="000000" w:sz="4" w:val="single"/>
              <w:right w:color="000000" w:sz="4" w:val="single"/>
            </w:tcBorders>
            <w:shd w:fill="auto" w:val="clear"/>
            <w:vAlign w:val="center"/>
          </w:tcPr>
          <w:p w14:paraId="39000000">
            <w:pPr>
              <w:ind w:firstLine="0" w:left="-108" w:right="-116"/>
              <w:jc w:val="center"/>
              <w:rPr>
                <w:sz w:val="22"/>
              </w:rPr>
            </w:pPr>
          </w:p>
          <w:p w14:paraId="3A000000">
            <w:pPr>
              <w:ind w:firstLine="0" w:left="-108" w:right="-116"/>
              <w:jc w:val="center"/>
              <w:rPr>
                <w:sz w:val="22"/>
              </w:rPr>
            </w:pPr>
            <w:r>
              <w:rPr>
                <w:sz w:val="22"/>
              </w:rPr>
              <w:t>Лот №4</w:t>
            </w:r>
          </w:p>
        </w:tc>
        <w:tc>
          <w:tcPr>
            <w:tcW w:type="dxa" w:w="1124"/>
            <w:tcBorders>
              <w:top w:color="000000" w:sz="4" w:val="single"/>
              <w:left w:color="888888" w:sz="4" w:val="single"/>
              <w:bottom w:color="000000" w:sz="4" w:val="single"/>
              <w:right w:color="000000" w:sz="4" w:val="single"/>
            </w:tcBorders>
            <w:shd w:fill="FFFFFF" w:val="clear"/>
            <w:vAlign w:val="center"/>
          </w:tcPr>
          <w:p w14:paraId="3B000000">
            <w:pPr>
              <w:ind/>
              <w:jc w:val="center"/>
              <w:rPr>
                <w:sz w:val="22"/>
              </w:rPr>
            </w:pPr>
            <w:r>
              <w:rPr>
                <w:sz w:val="22"/>
              </w:rPr>
              <w:t>4</w:t>
            </w:r>
          </w:p>
        </w:tc>
        <w:tc>
          <w:tcPr>
            <w:tcW w:type="dxa" w:w="3253"/>
            <w:tcBorders>
              <w:top w:color="000000" w:sz="4" w:val="single"/>
              <w:left w:color="000000" w:sz="4" w:val="single"/>
              <w:bottom w:color="000000" w:sz="4" w:val="single"/>
              <w:right w:color="888888" w:sz="4" w:val="single"/>
            </w:tcBorders>
            <w:shd w:fill="FFFFFF" w:val="clear"/>
            <w:vAlign w:val="center"/>
          </w:tcPr>
          <w:p w14:paraId="3C000000">
            <w:r>
              <w:t xml:space="preserve">«с. Песчанокопское – </w:t>
            </w:r>
          </w:p>
          <w:p w14:paraId="3D000000">
            <w:r>
              <w:t>с. Богородицкое»</w:t>
            </w:r>
          </w:p>
          <w:p w14:paraId="3E000000"/>
        </w:tc>
        <w:tc>
          <w:tcPr>
            <w:tcW w:type="dxa" w:w="2405"/>
            <w:tcBorders>
              <w:top w:color="000000" w:sz="4" w:val="single"/>
              <w:left w:color="000000" w:sz="4" w:val="single"/>
              <w:bottom w:color="000000" w:sz="4" w:val="single"/>
              <w:right w:color="000000" w:sz="4" w:val="single"/>
            </w:tcBorders>
            <w:vAlign w:val="center"/>
          </w:tcPr>
          <w:p w14:paraId="3F000000">
            <w:pPr>
              <w:ind/>
              <w:jc w:val="center"/>
              <w:rPr>
                <w:sz w:val="22"/>
              </w:rPr>
            </w:pPr>
            <w:r>
              <w:rPr>
                <w:sz w:val="22"/>
              </w:rPr>
              <w:t>Регулярные перевозки по регулируемым тарифам</w:t>
            </w:r>
          </w:p>
        </w:tc>
        <w:tc>
          <w:tcPr>
            <w:tcW w:type="dxa" w:w="991"/>
            <w:tcBorders>
              <w:top w:color="000000" w:sz="4" w:val="single"/>
              <w:left w:color="000000" w:sz="4" w:val="single"/>
              <w:bottom w:color="000000" w:sz="4" w:val="single"/>
              <w:right w:color="000000" w:sz="4" w:val="single"/>
            </w:tcBorders>
            <w:vAlign w:val="center"/>
          </w:tcPr>
          <w:p w14:paraId="40000000">
            <w:pPr>
              <w:ind w:firstLine="12" w:left="-80" w:right="-94"/>
              <w:jc w:val="center"/>
              <w:rPr>
                <w:sz w:val="22"/>
              </w:rPr>
            </w:pPr>
            <w:r>
              <w:rPr>
                <w:sz w:val="22"/>
              </w:rPr>
              <w:t>Автобус</w:t>
            </w:r>
          </w:p>
        </w:tc>
        <w:tc>
          <w:tcPr>
            <w:tcW w:type="dxa" w:w="989"/>
            <w:tcBorders>
              <w:top w:color="000000" w:sz="4" w:val="single"/>
              <w:left w:color="888888" w:sz="4" w:val="single"/>
              <w:bottom w:color="000000" w:sz="4" w:val="single"/>
              <w:right w:color="000000" w:sz="4" w:val="single"/>
            </w:tcBorders>
            <w:shd w:fill="FFFFFF" w:val="clear"/>
            <w:vAlign w:val="center"/>
          </w:tcPr>
          <w:p w14:paraId="41000000">
            <w:pPr>
              <w:ind w:firstLine="12" w:left="-108" w:right="-108"/>
              <w:jc w:val="center"/>
              <w:rPr>
                <w:sz w:val="22"/>
              </w:rPr>
            </w:pPr>
            <w:r>
              <w:rPr>
                <w:sz w:val="22"/>
              </w:rPr>
              <w:t>малый</w:t>
            </w:r>
          </w:p>
        </w:tc>
        <w:tc>
          <w:tcPr>
            <w:tcW w:type="dxa" w:w="849"/>
            <w:tcBorders>
              <w:top w:color="000000" w:sz="4" w:val="single"/>
              <w:left w:color="000000" w:sz="4" w:val="single"/>
              <w:bottom w:color="000000" w:sz="4" w:val="single"/>
              <w:right w:color="000000" w:sz="4" w:val="single"/>
            </w:tcBorders>
            <w:shd w:fill="FFFFFF" w:val="clear"/>
            <w:vAlign w:val="center"/>
          </w:tcPr>
          <w:p w14:paraId="42000000">
            <w:pPr>
              <w:ind w:firstLine="12" w:left="-108" w:right="-108"/>
              <w:jc w:val="center"/>
              <w:rPr>
                <w:sz w:val="22"/>
              </w:rPr>
            </w:pPr>
            <w:r>
              <w:rPr>
                <w:sz w:val="22"/>
              </w:rPr>
              <w:t>1</w:t>
            </w:r>
          </w:p>
        </w:tc>
      </w:tr>
      <w:tr>
        <w:tc>
          <w:tcPr>
            <w:tcW w:type="dxa" w:w="770"/>
            <w:tcBorders>
              <w:top w:color="000000" w:sz="4" w:val="single"/>
              <w:left w:color="000000" w:sz="4" w:val="single"/>
              <w:bottom w:color="000000" w:sz="4" w:val="single"/>
              <w:right w:color="000000" w:sz="4" w:val="single"/>
            </w:tcBorders>
          </w:tcPr>
          <w:p w14:paraId="43000000"/>
        </w:tc>
        <w:tc>
          <w:tcPr>
            <w:tcW w:type="dxa" w:w="1124"/>
            <w:tcBorders>
              <w:top w:color="000000" w:sz="4" w:val="single"/>
              <w:left w:color="000000" w:sz="4" w:val="single"/>
              <w:bottom w:color="000000" w:sz="4" w:val="single"/>
              <w:right w:color="000000" w:sz="4" w:val="single"/>
            </w:tcBorders>
          </w:tcPr>
          <w:p w14:paraId="44000000"/>
        </w:tc>
        <w:tc>
          <w:tcPr>
            <w:tcW w:type="dxa" w:w="3253"/>
            <w:tcBorders>
              <w:top w:color="000000" w:sz="4" w:val="single"/>
              <w:left w:color="000000" w:sz="4" w:val="single"/>
              <w:bottom w:color="000000" w:sz="4" w:val="single"/>
              <w:right w:color="000000" w:sz="4" w:val="single"/>
            </w:tcBorders>
          </w:tcPr>
          <w:p w14:paraId="45000000"/>
        </w:tc>
        <w:tc>
          <w:tcPr>
            <w:tcW w:type="dxa" w:w="2405"/>
            <w:tcBorders>
              <w:top w:color="000000" w:sz="4" w:val="single"/>
              <w:left w:color="000000" w:sz="4" w:val="single"/>
              <w:bottom w:color="000000" w:sz="4" w:val="single"/>
              <w:right w:color="000000" w:sz="4" w:val="single"/>
            </w:tcBorders>
          </w:tcPr>
          <w:p w14:paraId="46000000"/>
        </w:tc>
        <w:tc>
          <w:tcPr>
            <w:tcW w:type="dxa" w:w="991"/>
            <w:tcBorders>
              <w:top w:color="000000" w:sz="4" w:val="single"/>
              <w:left w:color="000000" w:sz="4" w:val="single"/>
              <w:bottom w:color="000000" w:sz="4" w:val="single"/>
              <w:right w:color="000000" w:sz="4" w:val="single"/>
            </w:tcBorders>
          </w:tcPr>
          <w:p w14:paraId="47000000"/>
        </w:tc>
        <w:tc>
          <w:tcPr>
            <w:tcW w:type="dxa" w:w="989"/>
            <w:tcBorders>
              <w:top w:color="000000" w:sz="4" w:val="single"/>
              <w:left w:color="000000" w:sz="4" w:val="single"/>
              <w:bottom w:color="000000" w:sz="4" w:val="single"/>
              <w:right w:color="000000" w:sz="4" w:val="single"/>
            </w:tcBorders>
          </w:tcPr>
          <w:p w14:paraId="48000000"/>
        </w:tc>
        <w:tc>
          <w:tcPr>
            <w:tcW w:type="dxa" w:w="849"/>
            <w:tcBorders>
              <w:top w:color="000000" w:sz="4" w:val="single"/>
              <w:left w:color="000000" w:sz="4" w:val="single"/>
              <w:bottom w:color="000000" w:sz="4" w:val="single"/>
              <w:right w:color="000000" w:sz="4" w:val="single"/>
            </w:tcBorders>
          </w:tcPr>
          <w:p w14:paraId="49000000"/>
        </w:tc>
      </w:tr>
    </w:tbl>
    <w:p w14:paraId="4A000000">
      <w:pPr>
        <w:ind w:firstLine="709" w:left="0"/>
        <w:jc w:val="both"/>
        <w:rPr>
          <w:sz w:val="28"/>
        </w:rPr>
      </w:pPr>
    </w:p>
    <w:p w14:paraId="4B000000">
      <w:pPr>
        <w:ind w:firstLine="720" w:left="0"/>
        <w:jc w:val="both"/>
        <w:rPr>
          <w:b w:val="1"/>
          <w:color w:themeColor="text1" w:val="000000"/>
          <w:spacing w:val="-6"/>
          <w:sz w:val="28"/>
        </w:rPr>
      </w:pPr>
      <w:r>
        <w:rPr>
          <w:b w:val="1"/>
          <w:color w:themeColor="text1" w:val="000000"/>
          <w:spacing w:val="-6"/>
          <w:sz w:val="28"/>
        </w:rPr>
        <w:t>Дата и время (часы, минуты) начала и окончания приема заявок:</w:t>
      </w:r>
    </w:p>
    <w:p w14:paraId="4C000000">
      <w:pPr>
        <w:widowControl w:val="0"/>
        <w:ind w:firstLine="709" w:left="0"/>
        <w:jc w:val="both"/>
        <w:rPr>
          <w:color w:themeColor="text1" w:val="000000"/>
          <w:spacing w:val="-6"/>
          <w:sz w:val="28"/>
        </w:rPr>
      </w:pPr>
      <w:r>
        <w:rPr>
          <w:color w:themeColor="text1" w:val="000000"/>
          <w:spacing w:val="-6"/>
          <w:sz w:val="28"/>
        </w:rPr>
        <w:t>Дата и время (часы, минуты) начала и окончания приема заявок:</w:t>
      </w:r>
    </w:p>
    <w:p w14:paraId="4D000000">
      <w:pPr>
        <w:widowControl w:val="0"/>
        <w:ind w:firstLine="709" w:left="0"/>
        <w:jc w:val="both"/>
        <w:rPr>
          <w:color w:themeColor="text1" w:val="000000"/>
          <w:spacing w:val="-6"/>
          <w:sz w:val="28"/>
        </w:rPr>
      </w:pPr>
      <w:r>
        <w:rPr>
          <w:color w:themeColor="text1" w:val="000000"/>
          <w:spacing w:val="-6"/>
          <w:sz w:val="28"/>
        </w:rPr>
        <w:t>Администрация Песчанокопского района осуществляет прием зая</w:t>
      </w:r>
      <w:r>
        <w:rPr>
          <w:color w:themeColor="text1" w:val="000000"/>
          <w:spacing w:val="-6"/>
          <w:sz w:val="28"/>
        </w:rPr>
        <w:t xml:space="preserve">вок и документов </w:t>
      </w:r>
      <w:r>
        <w:rPr>
          <w:color w:themeColor="text1" w:val="000000"/>
          <w:spacing w:val="-6"/>
          <w:sz w:val="28"/>
        </w:rPr>
        <w:t>по предварительной записи.</w:t>
      </w:r>
    </w:p>
    <w:p w14:paraId="4E000000">
      <w:pPr>
        <w:widowControl w:val="0"/>
        <w:ind w:firstLine="709" w:left="0"/>
        <w:jc w:val="both"/>
        <w:rPr>
          <w:color w:themeColor="text1" w:val="000000"/>
          <w:spacing w:val="-6"/>
          <w:sz w:val="28"/>
        </w:rPr>
      </w:pPr>
      <w:r>
        <w:rPr>
          <w:color w:themeColor="text1" w:val="000000"/>
          <w:spacing w:val="-6"/>
          <w:sz w:val="28"/>
        </w:rPr>
        <w:t xml:space="preserve">Предварительная запись организуется путем направления хозяйствующим субъектом заявки по форме согласно Приложению № 1 в виде файла с отсканированным с бумажного носителя документа на адрес электронной почты </w:t>
      </w:r>
      <w:r>
        <w:rPr>
          <w:rStyle w:val="Style_3_ch"/>
          <w:color w:themeColor="text1" w:val="000000"/>
          <w:spacing w:val="-6"/>
          <w:sz w:val="28"/>
        </w:rPr>
        <w:fldChar w:fldCharType="begin"/>
      </w:r>
      <w:r>
        <w:rPr>
          <w:rStyle w:val="Style_3_ch"/>
          <w:color w:themeColor="text1" w:val="000000"/>
          <w:spacing w:val="-6"/>
          <w:sz w:val="28"/>
        </w:rPr>
        <w:instrText>HYPERLINK "mailto:admin273@donland.ru"</w:instrText>
      </w:r>
      <w:r>
        <w:rPr>
          <w:rStyle w:val="Style_3_ch"/>
          <w:color w:themeColor="text1" w:val="000000"/>
          <w:spacing w:val="-6"/>
          <w:sz w:val="28"/>
        </w:rPr>
        <w:fldChar w:fldCharType="separate"/>
      </w:r>
      <w:r>
        <w:rPr>
          <w:rStyle w:val="Style_3_ch"/>
          <w:color w:themeColor="text1" w:val="000000"/>
          <w:spacing w:val="-6"/>
          <w:sz w:val="28"/>
        </w:rPr>
        <w:t>admin273@donland.ru</w:t>
      </w:r>
      <w:r>
        <w:rPr>
          <w:rStyle w:val="Style_3_ch"/>
          <w:color w:themeColor="text1" w:val="000000"/>
          <w:spacing w:val="-6"/>
          <w:sz w:val="28"/>
        </w:rPr>
        <w:fldChar w:fldCharType="end"/>
      </w:r>
      <w:r>
        <w:rPr>
          <w:color w:themeColor="text1" w:val="000000"/>
          <w:spacing w:val="-6"/>
          <w:sz w:val="28"/>
        </w:rPr>
        <w:t xml:space="preserve">. Регистрация заявок осуществляется в журнале предварительной записи в порядке их поступления </w:t>
      </w:r>
      <w:r>
        <w:rPr>
          <w:b w:val="1"/>
          <w:i w:val="1"/>
          <w:color w:themeColor="text1" w:val="000000"/>
          <w:spacing w:val="-6"/>
          <w:sz w:val="28"/>
        </w:rPr>
        <w:t>02.08.2023</w:t>
      </w:r>
      <w:r>
        <w:rPr>
          <w:color w:themeColor="text1" w:val="000000"/>
          <w:spacing w:val="-6"/>
          <w:sz w:val="28"/>
        </w:rPr>
        <w:t xml:space="preserve"> с 09:00 до 11.00. Заявки, поступившие вне указанного интервала времени, в журнале предварительной записи не регистрируются.</w:t>
      </w:r>
    </w:p>
    <w:p w14:paraId="4F000000">
      <w:pPr>
        <w:widowControl w:val="0"/>
        <w:ind w:firstLine="709" w:left="0"/>
        <w:jc w:val="both"/>
        <w:rPr>
          <w:color w:themeColor="text1" w:val="000000"/>
          <w:spacing w:val="-6"/>
          <w:sz w:val="28"/>
        </w:rPr>
      </w:pPr>
      <w:r>
        <w:rPr>
          <w:color w:themeColor="text1" w:val="000000"/>
          <w:spacing w:val="-6"/>
          <w:sz w:val="28"/>
        </w:rPr>
        <w:t>Администрация Песчанокопского района</w:t>
      </w:r>
      <w:r>
        <w:rPr>
          <w:color w:themeColor="text1" w:val="000000"/>
          <w:spacing w:val="-6"/>
          <w:sz w:val="28"/>
        </w:rPr>
        <w:t xml:space="preserve"> 02.08.2023</w:t>
      </w:r>
      <w:r>
        <w:rPr>
          <w:color w:themeColor="text1" w:val="000000"/>
          <w:spacing w:val="-6"/>
          <w:sz w:val="28"/>
        </w:rPr>
        <w:t xml:space="preserve"> с 11.30 до 12.30 информирует хозяйствующий субъект о назначенном времени приема оригинала заявки и документов </w:t>
      </w:r>
      <w:r>
        <w:rPr>
          <w:color w:themeColor="text1" w:val="000000"/>
          <w:spacing w:val="-6"/>
          <w:sz w:val="28"/>
        </w:rPr>
        <w:t>путем направления информационного письма на адрес электронной почты, с которого поступила соответствующая заявка.</w:t>
      </w:r>
    </w:p>
    <w:p w14:paraId="50000000">
      <w:pPr>
        <w:widowControl w:val="0"/>
        <w:ind w:firstLine="709" w:left="0"/>
        <w:jc w:val="both"/>
        <w:rPr>
          <w:color w:themeColor="text1" w:val="000000"/>
          <w:spacing w:val="-6"/>
          <w:sz w:val="28"/>
        </w:rPr>
      </w:pPr>
      <w:r>
        <w:rPr>
          <w:color w:themeColor="text1" w:val="000000"/>
          <w:spacing w:val="-6"/>
          <w:sz w:val="28"/>
        </w:rPr>
        <w:t xml:space="preserve">Время </w:t>
      </w:r>
      <w:r>
        <w:rPr>
          <w:color w:themeColor="text1" w:val="000000"/>
          <w:spacing w:val="-6"/>
          <w:sz w:val="28"/>
        </w:rPr>
        <w:t>прием</w:t>
      </w:r>
      <w:r>
        <w:rPr>
          <w:color w:themeColor="text1" w:val="000000"/>
          <w:spacing w:val="-6"/>
          <w:sz w:val="28"/>
        </w:rPr>
        <w:t>а заявок и документов 02.08.2023</w:t>
      </w:r>
      <w:r>
        <w:rPr>
          <w:color w:themeColor="text1" w:val="000000"/>
          <w:spacing w:val="-6"/>
          <w:sz w:val="28"/>
        </w:rPr>
        <w:t xml:space="preserve"> с 13.00 до 15.00.</w:t>
      </w:r>
    </w:p>
    <w:p w14:paraId="51000000">
      <w:pPr>
        <w:widowControl w:val="0"/>
        <w:ind w:firstLine="709" w:left="0"/>
        <w:jc w:val="both"/>
        <w:rPr>
          <w:color w:themeColor="text1" w:val="000000"/>
          <w:spacing w:val="-6"/>
          <w:sz w:val="28"/>
        </w:rPr>
      </w:pPr>
      <w:r>
        <w:rPr>
          <w:color w:themeColor="text1" w:val="000000"/>
          <w:spacing w:val="-6"/>
          <w:sz w:val="28"/>
        </w:rPr>
        <w:t>В случае если хозяйствующий субъект не воспользовался услугой предварительной записи, то заявка и документы принимаются в порядке очереди, после проведения приема хозяйствующих субъектов по предварительной записи.</w:t>
      </w:r>
    </w:p>
    <w:p w14:paraId="52000000">
      <w:pPr>
        <w:ind w:firstLine="709" w:left="0"/>
        <w:jc w:val="both"/>
        <w:rPr>
          <w:spacing w:val="-6"/>
          <w:sz w:val="28"/>
        </w:rPr>
      </w:pPr>
      <w:r>
        <w:rPr>
          <w:b w:val="1"/>
          <w:spacing w:val="-6"/>
          <w:sz w:val="28"/>
        </w:rPr>
        <w:t xml:space="preserve">Адрес места приема заявок: </w:t>
      </w:r>
      <w:r>
        <w:rPr>
          <w:spacing w:val="-6"/>
          <w:sz w:val="28"/>
        </w:rPr>
        <w:t>Ростовская область, село Пе</w:t>
      </w:r>
      <w:r>
        <w:rPr>
          <w:spacing w:val="-6"/>
          <w:sz w:val="28"/>
        </w:rPr>
        <w:t>счанокопское, улица Суворова, 4</w:t>
      </w:r>
      <w:r>
        <w:rPr>
          <w:spacing w:val="-6"/>
          <w:sz w:val="28"/>
        </w:rPr>
        <w:t>, кабинет 22</w:t>
      </w:r>
    </w:p>
    <w:p w14:paraId="53000000">
      <w:pPr>
        <w:ind w:firstLine="709" w:left="42"/>
        <w:jc w:val="both"/>
        <w:rPr>
          <w:b w:val="1"/>
          <w:sz w:val="28"/>
        </w:rPr>
      </w:pPr>
      <w:r>
        <w:rPr>
          <w:b w:val="1"/>
          <w:sz w:val="28"/>
        </w:rPr>
        <w:t>К заявке прилагаются следующие документы:</w:t>
      </w:r>
    </w:p>
    <w:p w14:paraId="54000000">
      <w:pPr>
        <w:ind w:firstLine="709" w:left="0"/>
        <w:jc w:val="both"/>
        <w:rPr>
          <w:sz w:val="28"/>
        </w:rPr>
      </w:pPr>
      <w:r>
        <w:rPr>
          <w:sz w:val="28"/>
        </w:rPr>
        <w:t>1.</w:t>
      </w:r>
      <w:r>
        <w:rPr>
          <w:b w:val="1"/>
          <w:spacing w:val="-6"/>
          <w:sz w:val="28"/>
        </w:rPr>
        <w:t xml:space="preserve"> </w:t>
      </w:r>
      <w:r>
        <w:rPr>
          <w:sz w:val="28"/>
        </w:rPr>
        <w:t>Заверенная претендентом копия документа, подтверждающего наличие на праве собственности или на ином законном основании транспортных средств, указанных в информационном сообщении.</w:t>
      </w:r>
    </w:p>
    <w:p w14:paraId="55000000">
      <w:pPr>
        <w:tabs>
          <w:tab w:leader="none" w:pos="142" w:val="left"/>
        </w:tabs>
        <w:ind w:firstLine="709" w:left="42"/>
        <w:jc w:val="both"/>
        <w:rPr>
          <w:sz w:val="28"/>
        </w:rPr>
      </w:pPr>
      <w:r>
        <w:rPr>
          <w:sz w:val="28"/>
        </w:rPr>
        <w:t>Для транспортных средств, которыми претендент владеет на праве собственности, предоставляется заверенная претендентом копия паспорта транспортного средства и заверенная копия свидетельства о регистрации транспортного средства, а также копии документов, подтверждающих класс транспортного средства (сервисная книжка, спецификация или иной документ). Представление заверенной претендентом копии паспорта транспортного средства не требуется, если на транспортное средство оформлен электронный паспорт транспортного средства.</w:t>
      </w:r>
    </w:p>
    <w:p w14:paraId="56000000">
      <w:pPr>
        <w:widowControl w:val="0"/>
        <w:ind w:firstLine="709" w:left="42"/>
        <w:jc w:val="both"/>
        <w:rPr>
          <w:sz w:val="28"/>
        </w:rPr>
      </w:pPr>
      <w:r>
        <w:rPr>
          <w:sz w:val="28"/>
        </w:rPr>
        <w:t>В случае если заявленные транспортные средства принадлежат претенденту не на праве собственности, в обязательном порядке прилагаются заверенные претендентом копии договоров аренды, лизинга и прочих подобных документов.</w:t>
      </w:r>
    </w:p>
    <w:p w14:paraId="57000000">
      <w:pPr>
        <w:widowControl w:val="0"/>
        <w:ind w:firstLine="709" w:left="42"/>
        <w:jc w:val="both"/>
        <w:rPr>
          <w:sz w:val="28"/>
        </w:rPr>
      </w:pPr>
      <w:r>
        <w:rPr>
          <w:sz w:val="28"/>
        </w:rPr>
        <w:t>2. Копия лицензии на осуществление деятельности по перевозкам пассажиров и иных лиц автобусами.</w:t>
      </w:r>
    </w:p>
    <w:p w14:paraId="58000000">
      <w:pPr>
        <w:widowControl w:val="0"/>
        <w:ind w:firstLine="709" w:left="42"/>
        <w:jc w:val="both"/>
        <w:rPr>
          <w:sz w:val="28"/>
        </w:rPr>
      </w:pPr>
      <w:r>
        <w:rPr>
          <w:sz w:val="28"/>
        </w:rPr>
        <w:t xml:space="preserve">3. Справка, подтверждающая непроведение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 </w:t>
      </w:r>
      <w:r>
        <w:rPr>
          <w:spacing w:val="-6"/>
          <w:sz w:val="28"/>
        </w:rPr>
        <w:t>(согласно</w:t>
      </w:r>
      <w:r>
        <w:rPr>
          <w:spacing w:val="-6"/>
          <w:sz w:val="28"/>
        </w:rPr>
        <w:t xml:space="preserve"> </w:t>
      </w:r>
      <w:r>
        <w:rPr>
          <w:spacing w:val="-6"/>
          <w:sz w:val="28"/>
        </w:rPr>
        <w:t>приложению № 2)</w:t>
      </w:r>
      <w:r>
        <w:rPr>
          <w:sz w:val="28"/>
        </w:rPr>
        <w:t>.</w:t>
      </w:r>
    </w:p>
    <w:p w14:paraId="59000000">
      <w:pPr>
        <w:tabs>
          <w:tab w:leader="none" w:pos="142" w:val="left"/>
        </w:tabs>
        <w:ind w:firstLine="709" w:left="42"/>
        <w:jc w:val="both"/>
        <w:rPr>
          <w:sz w:val="28"/>
        </w:rPr>
      </w:pPr>
      <w:r>
        <w:rPr>
          <w:sz w:val="28"/>
        </w:rPr>
        <w:t xml:space="preserve">4. Справка, подтверждающая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 </w:t>
      </w:r>
      <w:r>
        <w:rPr>
          <w:spacing w:val="-6"/>
          <w:sz w:val="28"/>
        </w:rPr>
        <w:t>(согласно приложению № 3)</w:t>
      </w:r>
      <w:r>
        <w:rPr>
          <w:sz w:val="28"/>
        </w:rPr>
        <w:t>.</w:t>
      </w:r>
    </w:p>
    <w:p w14:paraId="5A000000">
      <w:pPr>
        <w:tabs>
          <w:tab w:leader="none" w:pos="142" w:val="left"/>
        </w:tabs>
        <w:ind w:firstLine="709" w:left="42"/>
        <w:jc w:val="both"/>
        <w:rPr>
          <w:sz w:val="28"/>
        </w:rPr>
      </w:pPr>
      <w:r>
        <w:rPr>
          <w:sz w:val="28"/>
        </w:rPr>
        <w:t>5. Заверенная копия договора простого товарищества в письменной форме (для участников договора простого товарищества).</w:t>
      </w:r>
    </w:p>
    <w:p w14:paraId="5B000000">
      <w:pPr>
        <w:ind w:firstLine="709" w:left="0"/>
        <w:jc w:val="both"/>
        <w:rPr>
          <w:sz w:val="28"/>
        </w:rPr>
      </w:pPr>
      <w:r>
        <w:rPr>
          <w:sz w:val="28"/>
        </w:rPr>
        <w:t>Документы и заверенные копии документов, указанные в пунктах 2-4 настоящего раздела, предоставляются в отношении каждого участника договора простого товарищества.</w:t>
      </w:r>
    </w:p>
    <w:p w14:paraId="5C000000">
      <w:pPr>
        <w:ind w:firstLine="709" w:left="0"/>
        <w:jc w:val="both"/>
        <w:rPr>
          <w:sz w:val="28"/>
        </w:rPr>
      </w:pPr>
    </w:p>
    <w:p w14:paraId="5D000000">
      <w:pPr>
        <w:ind w:firstLine="709" w:left="0"/>
        <w:jc w:val="both"/>
        <w:rPr>
          <w:sz w:val="28"/>
        </w:rPr>
      </w:pPr>
    </w:p>
    <w:p w14:paraId="5E000000">
      <w:pPr>
        <w:ind w:firstLine="709" w:left="0"/>
        <w:jc w:val="both"/>
        <w:rPr>
          <w:sz w:val="28"/>
        </w:rPr>
      </w:pPr>
    </w:p>
    <w:p w14:paraId="5F000000">
      <w:pPr>
        <w:ind w:firstLine="709" w:left="0"/>
        <w:jc w:val="both"/>
        <w:rPr>
          <w:sz w:val="28"/>
        </w:rPr>
      </w:pPr>
    </w:p>
    <w:p w14:paraId="60000000">
      <w:pPr>
        <w:ind w:firstLine="709" w:left="0"/>
        <w:jc w:val="both"/>
        <w:rPr>
          <w:sz w:val="28"/>
        </w:rPr>
      </w:pPr>
    </w:p>
    <w:p w14:paraId="61000000">
      <w:pPr>
        <w:ind w:firstLine="709" w:left="0"/>
        <w:jc w:val="both"/>
        <w:rPr>
          <w:sz w:val="28"/>
        </w:rPr>
      </w:pPr>
    </w:p>
    <w:p w14:paraId="62000000">
      <w:pPr>
        <w:widowControl w:val="0"/>
        <w:ind w:firstLine="0" w:left="4820"/>
        <w:jc w:val="right"/>
        <w:outlineLvl w:val="1"/>
        <w:rPr>
          <w:sz w:val="28"/>
        </w:rPr>
      </w:pPr>
    </w:p>
    <w:p w14:paraId="63000000">
      <w:pPr>
        <w:widowControl w:val="0"/>
        <w:ind w:firstLine="0" w:left="4820"/>
        <w:jc w:val="right"/>
        <w:outlineLvl w:val="1"/>
        <w:rPr>
          <w:sz w:val="28"/>
        </w:rPr>
      </w:pPr>
    </w:p>
    <w:p w14:paraId="64000000">
      <w:pPr>
        <w:widowControl w:val="0"/>
        <w:ind w:firstLine="0" w:left="4820"/>
        <w:jc w:val="right"/>
        <w:outlineLvl w:val="1"/>
        <w:rPr>
          <w:sz w:val="28"/>
        </w:rPr>
      </w:pPr>
    </w:p>
    <w:p w14:paraId="65000000">
      <w:pPr>
        <w:widowControl w:val="0"/>
        <w:ind w:firstLine="0" w:left="4820"/>
        <w:jc w:val="right"/>
        <w:outlineLvl w:val="1"/>
        <w:rPr>
          <w:sz w:val="28"/>
        </w:rPr>
      </w:pPr>
      <w:r>
        <w:rPr>
          <w:sz w:val="28"/>
        </w:rPr>
        <w:t>Приложение № 1</w:t>
      </w:r>
    </w:p>
    <w:p w14:paraId="66000000">
      <w:pPr>
        <w:widowControl w:val="0"/>
        <w:ind w:firstLine="0" w:left="4820"/>
        <w:jc w:val="center"/>
        <w:rPr>
          <w:sz w:val="28"/>
        </w:rPr>
      </w:pPr>
    </w:p>
    <w:p w14:paraId="67000000">
      <w:pPr>
        <w:widowControl w:val="0"/>
        <w:ind w:firstLine="0" w:left="4820"/>
        <w:jc w:val="center"/>
        <w:rPr>
          <w:sz w:val="28"/>
        </w:rPr>
      </w:pPr>
    </w:p>
    <w:p w14:paraId="68000000">
      <w:pPr>
        <w:widowControl w:val="0"/>
        <w:ind/>
        <w:jc w:val="center"/>
        <w:rPr>
          <w:sz w:val="28"/>
        </w:rPr>
      </w:pPr>
      <w:r>
        <w:rPr>
          <w:sz w:val="28"/>
        </w:rPr>
        <w:t>ЗАЯВКА</w:t>
      </w:r>
    </w:p>
    <w:p w14:paraId="69000000">
      <w:pPr>
        <w:widowControl w:val="0"/>
        <w:ind/>
        <w:jc w:val="center"/>
        <w:rPr>
          <w:sz w:val="28"/>
        </w:rPr>
      </w:pPr>
      <w:r>
        <w:rPr>
          <w:sz w:val="28"/>
        </w:rPr>
        <w:t xml:space="preserve">на осуществление регулярных перевозок </w:t>
      </w:r>
    </w:p>
    <w:p w14:paraId="6A000000">
      <w:pPr>
        <w:widowControl w:val="0"/>
        <w:ind/>
        <w:jc w:val="center"/>
        <w:rPr>
          <w:sz w:val="28"/>
        </w:rPr>
      </w:pPr>
      <w:r>
        <w:rPr>
          <w:sz w:val="28"/>
        </w:rPr>
        <w:t xml:space="preserve">по </w:t>
      </w:r>
      <w:r>
        <w:rPr>
          <w:sz w:val="28"/>
        </w:rPr>
        <w:t>муниципальному(</w:t>
      </w:r>
      <w:r>
        <w:rPr>
          <w:sz w:val="28"/>
        </w:rPr>
        <w:t>ым</w:t>
      </w:r>
      <w:r>
        <w:rPr>
          <w:sz w:val="28"/>
        </w:rPr>
        <w:t>) маршруту(</w:t>
      </w:r>
      <w:r>
        <w:rPr>
          <w:sz w:val="28"/>
        </w:rPr>
        <w:t>ам</w:t>
      </w:r>
      <w:r>
        <w:rPr>
          <w:sz w:val="28"/>
        </w:rPr>
        <w:t>)</w:t>
      </w:r>
    </w:p>
    <w:p w14:paraId="6B000000">
      <w:pPr>
        <w:widowControl w:val="0"/>
        <w:ind/>
        <w:jc w:val="center"/>
        <w:rPr>
          <w:spacing w:val="2"/>
          <w:sz w:val="28"/>
        </w:rPr>
      </w:pPr>
    </w:p>
    <w:p w14:paraId="6C000000">
      <w:pPr>
        <w:widowControl w:val="0"/>
        <w:ind/>
        <w:jc w:val="center"/>
        <w:rPr>
          <w:spacing w:val="2"/>
          <w:sz w:val="28"/>
        </w:rPr>
      </w:pPr>
    </w:p>
    <w:p w14:paraId="6D000000">
      <w:pPr>
        <w:rPr>
          <w:b w:val="1"/>
          <w:sz w:val="20"/>
        </w:rPr>
      </w:pPr>
      <w:r>
        <w:rPr>
          <w:b w:val="1"/>
        </w:rPr>
        <w:t>________________________________________________________________________________,</w:t>
      </w:r>
    </w:p>
    <w:p w14:paraId="6E000000">
      <w:pPr>
        <w:widowControl w:val="0"/>
        <w:ind/>
        <w:jc w:val="center"/>
      </w:pPr>
      <w:r>
        <w:t xml:space="preserve">(наименование юридического </w:t>
      </w:r>
      <w:r>
        <w:t>лица  (</w:t>
      </w:r>
      <w:r>
        <w:t>индивидуального предпринимателя, уполномоченного(</w:t>
      </w:r>
      <w:r>
        <w:t>ых</w:t>
      </w:r>
      <w:r>
        <w:t>) участника(</w:t>
      </w:r>
      <w:r>
        <w:t>ов</w:t>
      </w:r>
      <w:r>
        <w:t>) договора простого товарищества)</w:t>
      </w:r>
    </w:p>
    <w:p w14:paraId="6F000000">
      <w:pPr>
        <w:widowControl w:val="0"/>
        <w:ind/>
        <w:jc w:val="center"/>
      </w:pPr>
    </w:p>
    <w:p w14:paraId="70000000">
      <w:pPr>
        <w:widowControl w:val="0"/>
        <w:ind/>
        <w:jc w:val="center"/>
        <w:rPr>
          <w:b w:val="1"/>
        </w:rPr>
      </w:pPr>
      <w:r>
        <w:rPr>
          <w:b w:val="1"/>
        </w:rPr>
        <w:t>________________________________________________________________________________,</w:t>
      </w:r>
    </w:p>
    <w:p w14:paraId="71000000">
      <w:pPr>
        <w:ind/>
        <w:jc w:val="center"/>
      </w:pPr>
      <w:r>
        <w:t>(место нахождения, почтовый адрес, телефон, факс, адрес электронной почты)</w:t>
      </w:r>
    </w:p>
    <w:p w14:paraId="72000000">
      <w:pPr>
        <w:ind/>
        <w:jc w:val="right"/>
        <w:rPr>
          <w:rFonts w:ascii="Arial" w:hAnsi="Arial"/>
          <w:color w:val="2D2D2D"/>
          <w:spacing w:val="2"/>
          <w:sz w:val="21"/>
        </w:rPr>
      </w:pPr>
    </w:p>
    <w:p w14:paraId="73000000">
      <w:pPr>
        <w:rPr>
          <w:sz w:val="27"/>
        </w:rPr>
      </w:pPr>
      <w:r>
        <w:rPr>
          <w:sz w:val="27"/>
        </w:rPr>
        <w:t xml:space="preserve">идентификационный </w:t>
      </w:r>
      <w:r>
        <w:rPr>
          <w:sz w:val="27"/>
        </w:rPr>
        <w:t>номер  налогоплательщика</w:t>
      </w:r>
      <w:r>
        <w:rPr>
          <w:sz w:val="27"/>
        </w:rPr>
        <w:t xml:space="preserve"> ________________________________,</w:t>
      </w:r>
    </w:p>
    <w:p w14:paraId="74000000">
      <w:pPr>
        <w:rPr>
          <w:sz w:val="27"/>
        </w:rPr>
      </w:pPr>
      <w:r>
        <w:rPr>
          <w:sz w:val="27"/>
        </w:rPr>
        <w:t>основной государственный регистрационный номер _____________________________,</w:t>
      </w:r>
    </w:p>
    <w:p w14:paraId="75000000">
      <w:pPr>
        <w:ind/>
        <w:jc w:val="both"/>
      </w:pPr>
      <w:r>
        <w:rPr>
          <w:sz w:val="27"/>
        </w:rPr>
        <w:t>лицензия на осуществление деятельности по перевозке пассажиров автомобильным транспортом, оборудованным для перевозок более восьми человек, от</w:t>
      </w:r>
      <w:r>
        <w:t xml:space="preserve"> _____________________ № ___________________, </w:t>
      </w:r>
      <w:r>
        <w:rPr>
          <w:sz w:val="27"/>
        </w:rPr>
        <w:t xml:space="preserve">вид работ: </w:t>
      </w:r>
      <w:r>
        <w:t>________________________________________________________________________________,</w:t>
      </w:r>
    </w:p>
    <w:p w14:paraId="76000000">
      <w:pPr>
        <w:ind/>
        <w:jc w:val="both"/>
        <w:rPr>
          <w:sz w:val="27"/>
        </w:rPr>
      </w:pPr>
      <w:r>
        <w:rPr>
          <w:sz w:val="27"/>
        </w:rPr>
        <w:t xml:space="preserve">предлагает обеспечить осуществление регулярных перевозок пассажиров </w:t>
      </w:r>
      <w:r>
        <w:rPr>
          <w:spacing w:val="-4"/>
          <w:sz w:val="28"/>
        </w:rPr>
        <w:t>по </w:t>
      </w:r>
      <w:r>
        <w:rPr>
          <w:spacing w:val="-4"/>
          <w:sz w:val="28"/>
        </w:rPr>
        <w:t>муниципальному(</w:t>
      </w:r>
      <w:r>
        <w:rPr>
          <w:spacing w:val="-4"/>
          <w:sz w:val="28"/>
        </w:rPr>
        <w:t>ым</w:t>
      </w:r>
      <w:r>
        <w:rPr>
          <w:spacing w:val="-4"/>
          <w:sz w:val="28"/>
        </w:rPr>
        <w:t>) маршруту(</w:t>
      </w:r>
      <w:r>
        <w:rPr>
          <w:spacing w:val="-4"/>
          <w:sz w:val="28"/>
        </w:rPr>
        <w:t>ам</w:t>
      </w:r>
      <w:r>
        <w:rPr>
          <w:spacing w:val="-4"/>
          <w:sz w:val="28"/>
        </w:rPr>
        <w:t>)</w:t>
      </w:r>
      <w:r>
        <w:rPr>
          <w:sz w:val="28"/>
        </w:rPr>
        <w:t xml:space="preserve"> </w:t>
      </w:r>
      <w:r>
        <w:rPr>
          <w:sz w:val="27"/>
        </w:rPr>
        <w:t>№ _______________________________</w:t>
      </w:r>
    </w:p>
    <w:p w14:paraId="77000000">
      <w:pPr>
        <w:ind/>
        <w:jc w:val="right"/>
        <w:rPr>
          <w:spacing w:val="-4"/>
        </w:rPr>
      </w:pPr>
      <w:r>
        <w:rPr>
          <w:spacing w:val="-4"/>
        </w:rPr>
        <w:t>(порядковый номер и наименование маршрута)</w:t>
      </w:r>
    </w:p>
    <w:p w14:paraId="78000000">
      <w:pPr>
        <w:ind/>
        <w:jc w:val="right"/>
      </w:pPr>
      <w:r>
        <w:t>________________________________________________________________________________,</w:t>
      </w:r>
    </w:p>
    <w:p w14:paraId="79000000">
      <w:pPr>
        <w:ind/>
        <w:jc w:val="both"/>
        <w:rPr>
          <w:sz w:val="27"/>
        </w:rPr>
      </w:pPr>
      <w:r>
        <w:rPr>
          <w:sz w:val="27"/>
        </w:rPr>
        <w:t>регистрацион</w:t>
      </w:r>
      <w:r>
        <w:rPr>
          <w:sz w:val="27"/>
        </w:rPr>
        <w:t xml:space="preserve">ный номер маршрута в реестре </w:t>
      </w:r>
      <w:r>
        <w:rPr>
          <w:sz w:val="27"/>
        </w:rPr>
        <w:t>муниципальных маршрутов регулярных пе</w:t>
      </w:r>
      <w:r>
        <w:rPr>
          <w:sz w:val="27"/>
        </w:rPr>
        <w:t xml:space="preserve">ревозок на территории Песчанокопского </w:t>
      </w:r>
      <w:r>
        <w:rPr>
          <w:sz w:val="27"/>
        </w:rPr>
        <w:t xml:space="preserve">района </w:t>
      </w:r>
      <w:r>
        <w:rPr>
          <w:sz w:val="27"/>
        </w:rPr>
        <w:t>:</w:t>
      </w:r>
      <w:r>
        <w:rPr>
          <w:sz w:val="27"/>
        </w:rPr>
        <w:t xml:space="preserve"> ________________________.</w:t>
      </w:r>
    </w:p>
    <w:p w14:paraId="7A000000">
      <w:pPr>
        <w:ind/>
        <w:jc w:val="right"/>
      </w:pPr>
    </w:p>
    <w:p w14:paraId="7B000000">
      <w:pPr>
        <w:rPr>
          <w:sz w:val="28"/>
        </w:rPr>
      </w:pPr>
      <w:r>
        <w:rPr>
          <w:sz w:val="28"/>
        </w:rPr>
        <w:t>Приложения:</w:t>
      </w:r>
    </w:p>
    <w:p w14:paraId="7C000000">
      <w:r>
        <w:rPr>
          <w:sz w:val="28"/>
        </w:rPr>
        <w:t>____________________________________________________________________</w:t>
      </w:r>
    </w:p>
    <w:p w14:paraId="7D000000">
      <w:pPr>
        <w:ind w:firstLine="743" w:left="0"/>
        <w:jc w:val="center"/>
      </w:pPr>
      <w:r>
        <w:t>(документы, прилагаемые к заявке)</w:t>
      </w:r>
    </w:p>
    <w:p w14:paraId="7E000000">
      <w:pPr>
        <w:ind/>
        <w:jc w:val="right"/>
        <w:rPr>
          <w:rFonts w:ascii="Arial" w:hAnsi="Arial"/>
          <w:color w:val="2D2D2D"/>
          <w:spacing w:val="2"/>
          <w:sz w:val="21"/>
        </w:rPr>
      </w:pPr>
    </w:p>
    <w:tbl>
      <w:tblPr>
        <w:tblStyle w:val="Style_2"/>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21"/>
        <w:gridCol w:w="1975"/>
        <w:gridCol w:w="262"/>
        <w:gridCol w:w="510"/>
        <w:gridCol w:w="2946"/>
        <w:gridCol w:w="242"/>
        <w:gridCol w:w="2583"/>
      </w:tblGrid>
      <w:tr>
        <w:trPr>
          <w:trHeight w:hRule="atLeast" w:val="53"/>
        </w:trPr>
        <w:tc>
          <w:tcPr>
            <w:tcW w:type="dxa" w:w="3096"/>
            <w:gridSpan w:val="2"/>
            <w:tcBorders>
              <w:top w:sz="4" w:val="nil"/>
              <w:left w:sz="4" w:val="nil"/>
              <w:bottom w:sz="4" w:val="nil"/>
              <w:right w:sz="4" w:val="nil"/>
            </w:tcBorders>
          </w:tcPr>
          <w:p w14:paraId="7F000000">
            <w:pPr>
              <w:ind/>
              <w:jc w:val="center"/>
              <w:rPr>
                <w:b w:val="1"/>
              </w:rPr>
            </w:pPr>
            <w:r>
              <w:rPr>
                <w:b w:val="1"/>
              </w:rPr>
              <w:t>________________________</w:t>
            </w:r>
          </w:p>
          <w:p w14:paraId="80000000">
            <w:pPr>
              <w:ind/>
              <w:jc w:val="center"/>
            </w:pPr>
            <w:r>
              <w:t>(должность)</w:t>
            </w:r>
          </w:p>
        </w:tc>
        <w:tc>
          <w:tcPr>
            <w:tcW w:type="dxa" w:w="262"/>
            <w:tcBorders>
              <w:top w:sz="4" w:val="nil"/>
              <w:left w:sz="4" w:val="nil"/>
              <w:bottom w:sz="4" w:val="nil"/>
              <w:right w:sz="4" w:val="nil"/>
            </w:tcBorders>
          </w:tcPr>
          <w:p w14:paraId="81000000">
            <w:pPr>
              <w:ind/>
              <w:jc w:val="center"/>
            </w:pPr>
          </w:p>
        </w:tc>
        <w:tc>
          <w:tcPr>
            <w:tcW w:type="dxa" w:w="3456"/>
            <w:gridSpan w:val="2"/>
            <w:tcBorders>
              <w:top w:sz="4" w:val="nil"/>
              <w:left w:sz="4" w:val="nil"/>
              <w:bottom w:sz="4" w:val="nil"/>
              <w:right w:sz="4" w:val="nil"/>
            </w:tcBorders>
          </w:tcPr>
          <w:p w14:paraId="82000000">
            <w:pPr>
              <w:ind/>
              <w:jc w:val="center"/>
              <w:rPr>
                <w:b w:val="1"/>
              </w:rPr>
            </w:pPr>
            <w:r>
              <w:rPr>
                <w:b w:val="1"/>
              </w:rPr>
              <w:t>______________________</w:t>
            </w:r>
          </w:p>
          <w:p w14:paraId="83000000">
            <w:pPr>
              <w:ind/>
              <w:jc w:val="center"/>
            </w:pPr>
            <w:r>
              <w:t>(подпись)</w:t>
            </w:r>
          </w:p>
        </w:tc>
        <w:tc>
          <w:tcPr>
            <w:tcW w:type="dxa" w:w="242"/>
            <w:tcBorders>
              <w:top w:sz="4" w:val="nil"/>
              <w:left w:sz="4" w:val="nil"/>
              <w:bottom w:sz="4" w:val="nil"/>
              <w:right w:sz="4" w:val="nil"/>
            </w:tcBorders>
          </w:tcPr>
          <w:p w14:paraId="84000000"/>
        </w:tc>
        <w:tc>
          <w:tcPr>
            <w:tcW w:type="dxa" w:w="2583"/>
            <w:tcBorders>
              <w:top w:sz="4" w:val="nil"/>
              <w:left w:sz="4" w:val="nil"/>
              <w:bottom w:sz="4" w:val="nil"/>
              <w:right w:sz="4" w:val="nil"/>
            </w:tcBorders>
          </w:tcPr>
          <w:p w14:paraId="85000000">
            <w:pPr>
              <w:rPr>
                <w:b w:val="1"/>
              </w:rPr>
            </w:pPr>
            <w:r>
              <w:rPr>
                <w:b w:val="1"/>
              </w:rPr>
              <w:t xml:space="preserve">_________________________                               </w:t>
            </w:r>
          </w:p>
          <w:p w14:paraId="86000000">
            <w:pPr>
              <w:ind/>
              <w:jc w:val="center"/>
            </w:pPr>
            <w:r>
              <w:t>(Ф.И.О.)</w:t>
            </w:r>
          </w:p>
        </w:tc>
      </w:tr>
      <w:tr>
        <w:trPr>
          <w:trHeight w:hRule="atLeast" w:val="53"/>
        </w:trPr>
        <w:tc>
          <w:tcPr>
            <w:tcW w:type="dxa" w:w="9639"/>
            <w:gridSpan w:val="7"/>
            <w:tcBorders>
              <w:top w:sz="4" w:val="nil"/>
              <w:left w:sz="4" w:val="nil"/>
              <w:bottom w:sz="4" w:val="nil"/>
              <w:right w:sz="4" w:val="nil"/>
            </w:tcBorders>
          </w:tcPr>
          <w:p w14:paraId="87000000">
            <w:pPr>
              <w:rPr>
                <w:sz w:val="28"/>
              </w:rPr>
            </w:pPr>
          </w:p>
        </w:tc>
      </w:tr>
      <w:tr>
        <w:tc>
          <w:tcPr>
            <w:tcW w:type="dxa" w:w="1121"/>
            <w:tcBorders>
              <w:top w:sz="4" w:val="nil"/>
              <w:left w:sz="4" w:val="nil"/>
              <w:bottom w:sz="4" w:val="nil"/>
              <w:right w:sz="4" w:val="nil"/>
            </w:tcBorders>
          </w:tcPr>
          <w:p w14:paraId="88000000">
            <w:pPr>
              <w:rPr>
                <w:sz w:val="28"/>
              </w:rPr>
            </w:pPr>
            <w:r>
              <w:rPr>
                <w:sz w:val="28"/>
              </w:rPr>
              <w:t xml:space="preserve">«___ » </w:t>
            </w:r>
          </w:p>
        </w:tc>
        <w:tc>
          <w:tcPr>
            <w:tcW w:type="dxa" w:w="2747"/>
            <w:gridSpan w:val="3"/>
            <w:tcBorders>
              <w:top w:sz="4" w:val="nil"/>
              <w:left w:sz="4" w:val="nil"/>
              <w:bottom w:sz="4" w:val="nil"/>
              <w:right w:sz="4" w:val="nil"/>
            </w:tcBorders>
          </w:tcPr>
          <w:p w14:paraId="89000000">
            <w:pPr>
              <w:rPr>
                <w:sz w:val="28"/>
              </w:rPr>
            </w:pPr>
            <w:r>
              <w:rPr>
                <w:sz w:val="28"/>
              </w:rPr>
              <w:t>__________________</w:t>
            </w:r>
          </w:p>
        </w:tc>
        <w:tc>
          <w:tcPr>
            <w:tcW w:type="dxa" w:w="5771"/>
            <w:gridSpan w:val="3"/>
            <w:tcBorders>
              <w:top w:sz="4" w:val="nil"/>
              <w:left w:sz="4" w:val="nil"/>
              <w:bottom w:sz="4" w:val="nil"/>
              <w:right w:sz="4" w:val="nil"/>
            </w:tcBorders>
          </w:tcPr>
          <w:p w14:paraId="8A000000">
            <w:pPr>
              <w:rPr>
                <w:sz w:val="28"/>
              </w:rPr>
            </w:pPr>
            <w:r>
              <w:rPr>
                <w:sz w:val="28"/>
              </w:rPr>
              <w:t>20__ г.</w:t>
            </w:r>
          </w:p>
        </w:tc>
      </w:tr>
      <w:tr>
        <w:tc>
          <w:tcPr>
            <w:tcW w:type="dxa" w:w="9639"/>
            <w:gridSpan w:val="7"/>
            <w:tcBorders>
              <w:top w:sz="4" w:val="nil"/>
              <w:left w:sz="4" w:val="nil"/>
              <w:bottom w:sz="4" w:val="nil"/>
              <w:right w:sz="4" w:val="nil"/>
            </w:tcBorders>
          </w:tcPr>
          <w:p w14:paraId="8B000000">
            <w:pPr>
              <w:rPr>
                <w:sz w:val="28"/>
              </w:rPr>
            </w:pPr>
          </w:p>
        </w:tc>
      </w:tr>
      <w:tr>
        <w:trPr>
          <w:trHeight w:hRule="atLeast" w:val="53"/>
        </w:trPr>
        <w:tc>
          <w:tcPr>
            <w:tcW w:type="dxa" w:w="9639"/>
            <w:gridSpan w:val="7"/>
            <w:tcBorders>
              <w:top w:sz="4" w:val="nil"/>
              <w:left w:sz="4" w:val="nil"/>
              <w:bottom w:sz="4" w:val="nil"/>
              <w:right w:sz="4" w:val="nil"/>
            </w:tcBorders>
          </w:tcPr>
          <w:p w14:paraId="8C000000">
            <w:pPr>
              <w:rPr>
                <w:sz w:val="28"/>
              </w:rPr>
            </w:pPr>
            <w:r>
              <w:rPr>
                <w:sz w:val="28"/>
              </w:rPr>
              <w:t>М.П.</w:t>
            </w:r>
          </w:p>
        </w:tc>
      </w:tr>
    </w:tbl>
    <w:p w14:paraId="8D000000">
      <w:pPr>
        <w:tabs>
          <w:tab w:leader="none" w:pos="1377" w:val="left"/>
        </w:tabs>
        <w:ind/>
        <w:rPr>
          <w:sz w:val="28"/>
        </w:rPr>
      </w:pPr>
    </w:p>
    <w:p w14:paraId="8E000000">
      <w:pPr>
        <w:tabs>
          <w:tab w:leader="none" w:pos="1377" w:val="left"/>
        </w:tabs>
        <w:ind/>
        <w:rPr>
          <w:sz w:val="28"/>
        </w:rPr>
      </w:pPr>
    </w:p>
    <w:p w14:paraId="8F000000">
      <w:pPr>
        <w:tabs>
          <w:tab w:leader="none" w:pos="1377" w:val="left"/>
        </w:tabs>
        <w:ind/>
        <w:rPr>
          <w:sz w:val="28"/>
        </w:rPr>
      </w:pPr>
    </w:p>
    <w:p w14:paraId="90000000">
      <w:pPr>
        <w:tabs>
          <w:tab w:leader="none" w:pos="1377" w:val="left"/>
        </w:tabs>
        <w:ind/>
        <w:rPr>
          <w:sz w:val="28"/>
        </w:rPr>
      </w:pPr>
    </w:p>
    <w:p w14:paraId="91000000">
      <w:pPr>
        <w:tabs>
          <w:tab w:leader="none" w:pos="1377" w:val="left"/>
        </w:tabs>
        <w:ind/>
        <w:rPr>
          <w:sz w:val="28"/>
        </w:rPr>
      </w:pPr>
    </w:p>
    <w:p w14:paraId="92000000">
      <w:pPr>
        <w:tabs>
          <w:tab w:leader="none" w:pos="1377" w:val="left"/>
        </w:tabs>
        <w:ind/>
        <w:rPr>
          <w:sz w:val="28"/>
        </w:rPr>
      </w:pPr>
    </w:p>
    <w:p w14:paraId="93000000">
      <w:pPr>
        <w:tabs>
          <w:tab w:leader="none" w:pos="1377" w:val="left"/>
        </w:tabs>
        <w:ind/>
        <w:rPr>
          <w:sz w:val="28"/>
        </w:rPr>
      </w:pPr>
    </w:p>
    <w:p w14:paraId="94000000">
      <w:pPr>
        <w:tabs>
          <w:tab w:leader="none" w:pos="1377" w:val="left"/>
        </w:tabs>
        <w:ind/>
        <w:rPr>
          <w:sz w:val="28"/>
        </w:rPr>
      </w:pPr>
    </w:p>
    <w:p w14:paraId="95000000">
      <w:pPr>
        <w:tabs>
          <w:tab w:leader="none" w:pos="1377" w:val="left"/>
        </w:tabs>
        <w:ind/>
        <w:rPr>
          <w:sz w:val="28"/>
        </w:rPr>
      </w:pPr>
    </w:p>
    <w:p w14:paraId="96000000">
      <w:pPr>
        <w:tabs>
          <w:tab w:leader="none" w:pos="1377" w:val="left"/>
        </w:tabs>
        <w:ind/>
        <w:rPr>
          <w:sz w:val="28"/>
        </w:rPr>
      </w:pPr>
    </w:p>
    <w:p w14:paraId="97000000">
      <w:pPr>
        <w:tabs>
          <w:tab w:leader="none" w:pos="1377" w:val="left"/>
        </w:tabs>
        <w:ind/>
        <w:rPr>
          <w:sz w:val="28"/>
        </w:rPr>
      </w:pPr>
    </w:p>
    <w:p w14:paraId="98000000">
      <w:pPr>
        <w:ind/>
        <w:jc w:val="right"/>
        <w:rPr>
          <w:sz w:val="28"/>
        </w:rPr>
      </w:pPr>
      <w:r>
        <w:rPr>
          <w:sz w:val="28"/>
        </w:rPr>
        <w:t>Приложение № 2</w:t>
      </w:r>
    </w:p>
    <w:p w14:paraId="99000000">
      <w:pPr>
        <w:ind w:firstLine="720" w:left="0"/>
        <w:rPr>
          <w:sz w:val="28"/>
        </w:rPr>
      </w:pPr>
    </w:p>
    <w:p w14:paraId="9A000000">
      <w:pPr>
        <w:ind w:firstLine="720" w:left="0"/>
        <w:rPr>
          <w:sz w:val="28"/>
        </w:rPr>
      </w:pPr>
    </w:p>
    <w:p w14:paraId="9B000000">
      <w:pPr>
        <w:ind/>
        <w:jc w:val="center"/>
        <w:rPr>
          <w:sz w:val="28"/>
        </w:rPr>
      </w:pPr>
      <w:r>
        <w:rPr>
          <w:sz w:val="28"/>
        </w:rPr>
        <w:t>СПРАВКА</w:t>
      </w:r>
    </w:p>
    <w:p w14:paraId="9C000000">
      <w:pPr>
        <w:ind/>
        <w:jc w:val="center"/>
        <w:rPr>
          <w:sz w:val="28"/>
        </w:rPr>
      </w:pPr>
      <w:r>
        <w:rPr>
          <w:sz w:val="28"/>
        </w:rPr>
        <w:t>о непроведении ликвидации Претендента</w:t>
      </w:r>
    </w:p>
    <w:p w14:paraId="9D000000">
      <w:pPr>
        <w:ind w:firstLine="720" w:left="0"/>
        <w:jc w:val="center"/>
        <w:rPr>
          <w:sz w:val="28"/>
        </w:rPr>
      </w:pPr>
    </w:p>
    <w:tbl>
      <w:tblPr>
        <w:tblStyle w:val="Style_2"/>
        <w:tblInd w:type="dxa" w:w="108"/>
        <w:tblLayout w:type="fixed"/>
      </w:tblPr>
      <w:tblGrid>
        <w:gridCol w:w="653"/>
        <w:gridCol w:w="51"/>
        <w:gridCol w:w="2212"/>
        <w:gridCol w:w="2186"/>
        <w:gridCol w:w="1591"/>
        <w:gridCol w:w="3226"/>
      </w:tblGrid>
      <w:tr>
        <w:trPr>
          <w:trHeight w:hRule="atLeast" w:val="297"/>
        </w:trPr>
        <w:tc>
          <w:tcPr>
            <w:tcW w:type="dxa" w:w="704"/>
            <w:gridSpan w:val="2"/>
          </w:tcPr>
          <w:p w14:paraId="9E000000">
            <w:pPr>
              <w:ind/>
              <w:jc w:val="both"/>
              <w:rPr>
                <w:sz w:val="28"/>
              </w:rPr>
            </w:pPr>
          </w:p>
        </w:tc>
        <w:tc>
          <w:tcPr>
            <w:tcW w:type="dxa" w:w="4398"/>
            <w:gridSpan w:val="2"/>
            <w:tcBorders>
              <w:bottom w:color="000000" w:sz="4" w:val="single"/>
            </w:tcBorders>
          </w:tcPr>
          <w:p w14:paraId="9F000000">
            <w:pPr>
              <w:ind/>
              <w:jc w:val="both"/>
              <w:rPr>
                <w:sz w:val="28"/>
              </w:rPr>
            </w:pPr>
            <w:r>
              <w:rPr>
                <w:sz w:val="28"/>
              </w:rPr>
              <w:t xml:space="preserve">Настоящей справкой Претендент: </w:t>
            </w:r>
          </w:p>
        </w:tc>
        <w:tc>
          <w:tcPr>
            <w:tcW w:type="dxa" w:w="4817"/>
            <w:gridSpan w:val="2"/>
            <w:tcBorders>
              <w:bottom w:color="000000" w:sz="4" w:val="single"/>
            </w:tcBorders>
          </w:tcPr>
          <w:p w14:paraId="A0000000">
            <w:pPr>
              <w:ind/>
              <w:jc w:val="both"/>
              <w:rPr>
                <w:sz w:val="28"/>
              </w:rPr>
            </w:pPr>
          </w:p>
        </w:tc>
      </w:tr>
      <w:tr>
        <w:trPr>
          <w:trHeight w:hRule="atLeast" w:val="53"/>
        </w:trPr>
        <w:tc>
          <w:tcPr>
            <w:tcW w:type="dxa" w:w="9919"/>
            <w:gridSpan w:val="6"/>
          </w:tcPr>
          <w:p w14:paraId="A1000000">
            <w:pPr>
              <w:ind/>
              <w:jc w:val="center"/>
              <w:rPr>
                <w:sz w:val="16"/>
              </w:rPr>
            </w:pPr>
            <w:r>
              <w:rPr>
                <w:sz w:val="16"/>
              </w:rPr>
              <w:t>(Наименование юридического лица,</w:t>
            </w:r>
          </w:p>
        </w:tc>
      </w:tr>
      <w:tr>
        <w:trPr>
          <w:trHeight w:hRule="atLeast" w:val="273"/>
        </w:trPr>
        <w:tc>
          <w:tcPr>
            <w:tcW w:type="dxa" w:w="9919"/>
            <w:gridSpan w:val="6"/>
            <w:tcBorders>
              <w:bottom w:color="000000" w:sz="4" w:val="single"/>
            </w:tcBorders>
          </w:tcPr>
          <w:p w14:paraId="A2000000">
            <w:pPr>
              <w:rPr>
                <w:sz w:val="28"/>
              </w:rPr>
            </w:pPr>
          </w:p>
        </w:tc>
      </w:tr>
      <w:tr>
        <w:trPr>
          <w:trHeight w:hRule="atLeast" w:val="53"/>
        </w:trPr>
        <w:tc>
          <w:tcPr>
            <w:tcW w:type="dxa" w:w="9919"/>
            <w:gridSpan w:val="6"/>
            <w:tcBorders>
              <w:top w:color="000000" w:sz="4" w:val="single"/>
            </w:tcBorders>
          </w:tcPr>
          <w:p w14:paraId="A3000000">
            <w:pPr>
              <w:ind/>
              <w:jc w:val="center"/>
              <w:rPr>
                <w:sz w:val="28"/>
              </w:rPr>
            </w:pPr>
            <w:r>
              <w:rPr>
                <w:sz w:val="16"/>
              </w:rPr>
              <w:t>ФИО индивидуального предпринимателя или уполномоченного участника договора простого товарищества)</w:t>
            </w:r>
          </w:p>
        </w:tc>
      </w:tr>
      <w:tr>
        <w:trPr>
          <w:trHeight w:hRule="atLeast" w:val="217"/>
        </w:trPr>
        <w:tc>
          <w:tcPr>
            <w:tcW w:type="dxa" w:w="9919"/>
            <w:gridSpan w:val="6"/>
            <w:tcBorders>
              <w:bottom w:color="000000" w:sz="4" w:val="single"/>
            </w:tcBorders>
          </w:tcPr>
          <w:p w14:paraId="A4000000">
            <w:pPr>
              <w:ind/>
              <w:jc w:val="both"/>
              <w:rPr>
                <w:sz w:val="28"/>
              </w:rPr>
            </w:pPr>
            <w:r>
              <w:rPr>
                <w:sz w:val="28"/>
              </w:rPr>
              <w:t xml:space="preserve">подтверждает, что по состоянию на дату подачи заявки на участие во временном (доконкурсном) порядке в его отношении: </w:t>
            </w:r>
          </w:p>
        </w:tc>
      </w:tr>
      <w:tr>
        <w:trPr>
          <w:trHeight w:hRule="atLeast" w:val="217"/>
        </w:trPr>
        <w:tc>
          <w:tcPr>
            <w:tcW w:type="dxa" w:w="653"/>
            <w:tcBorders>
              <w:top w:color="000000" w:sz="4" w:val="single"/>
              <w:bottom w:color="000000" w:sz="4" w:val="single"/>
            </w:tcBorders>
          </w:tcPr>
          <w:p w14:paraId="A5000000">
            <w:pPr>
              <w:ind/>
              <w:jc w:val="center"/>
              <w:rPr>
                <w:sz w:val="28"/>
              </w:rPr>
            </w:pPr>
            <w:r>
              <w:rPr>
                <w:sz w:val="28"/>
              </w:rPr>
              <w:t>-</w:t>
            </w:r>
          </w:p>
        </w:tc>
        <w:tc>
          <w:tcPr>
            <w:tcW w:type="dxa" w:w="9266"/>
            <w:gridSpan w:val="5"/>
            <w:tcBorders>
              <w:top w:color="000000" w:sz="4" w:val="single"/>
              <w:bottom w:color="000000" w:sz="4" w:val="single"/>
            </w:tcBorders>
          </w:tcPr>
          <w:p w14:paraId="A6000000">
            <w:pPr>
              <w:ind/>
              <w:jc w:val="both"/>
              <w:rPr>
                <w:sz w:val="16"/>
              </w:rPr>
            </w:pPr>
            <w:r>
              <w:rPr>
                <w:sz w:val="28"/>
              </w:rPr>
              <w:t>не проводится процедура ликвидации;</w:t>
            </w:r>
          </w:p>
        </w:tc>
      </w:tr>
      <w:tr>
        <w:trPr>
          <w:trHeight w:hRule="atLeast" w:val="217"/>
        </w:trPr>
        <w:tc>
          <w:tcPr>
            <w:tcW w:type="dxa" w:w="653"/>
            <w:tcBorders>
              <w:top w:color="000000" w:sz="4" w:val="single"/>
              <w:bottom w:color="000000" w:sz="4" w:val="single"/>
            </w:tcBorders>
          </w:tcPr>
          <w:p w14:paraId="A7000000">
            <w:pPr>
              <w:ind/>
              <w:jc w:val="center"/>
              <w:rPr>
                <w:sz w:val="28"/>
              </w:rPr>
            </w:pPr>
            <w:r>
              <w:rPr>
                <w:sz w:val="28"/>
              </w:rPr>
              <w:t>-</w:t>
            </w:r>
          </w:p>
        </w:tc>
        <w:tc>
          <w:tcPr>
            <w:tcW w:type="dxa" w:w="9266"/>
            <w:gridSpan w:val="5"/>
            <w:tcBorders>
              <w:top w:color="000000" w:sz="4" w:val="single"/>
              <w:bottom w:color="000000" w:sz="4" w:val="single"/>
            </w:tcBorders>
          </w:tcPr>
          <w:p w14:paraId="A8000000">
            <w:pPr>
              <w:ind/>
              <w:jc w:val="both"/>
              <w:rPr>
                <w:sz w:val="28"/>
              </w:rPr>
            </w:pPr>
            <w:r>
              <w:rPr>
                <w:sz w:val="28"/>
              </w:rPr>
              <w:t>отсутствует решение арбитражного суда о признании банкротом;</w:t>
            </w:r>
          </w:p>
        </w:tc>
      </w:tr>
      <w:tr>
        <w:trPr>
          <w:trHeight w:hRule="atLeast" w:val="217"/>
        </w:trPr>
        <w:tc>
          <w:tcPr>
            <w:tcW w:type="dxa" w:w="653"/>
            <w:tcBorders>
              <w:top w:color="000000" w:sz="4" w:val="single"/>
              <w:bottom w:color="000000" w:sz="4" w:val="single"/>
            </w:tcBorders>
          </w:tcPr>
          <w:p w14:paraId="A9000000">
            <w:pPr>
              <w:ind/>
              <w:jc w:val="center"/>
              <w:rPr>
                <w:sz w:val="28"/>
              </w:rPr>
            </w:pPr>
            <w:r>
              <w:rPr>
                <w:sz w:val="28"/>
              </w:rPr>
              <w:t>-</w:t>
            </w:r>
          </w:p>
        </w:tc>
        <w:tc>
          <w:tcPr>
            <w:tcW w:type="dxa" w:w="9266"/>
            <w:gridSpan w:val="5"/>
            <w:tcBorders>
              <w:top w:color="000000" w:sz="4" w:val="single"/>
              <w:bottom w:color="000000" w:sz="4" w:val="single"/>
            </w:tcBorders>
          </w:tcPr>
          <w:p w14:paraId="AA000000">
            <w:pPr>
              <w:ind/>
              <w:jc w:val="both"/>
              <w:rPr>
                <w:sz w:val="16"/>
              </w:rPr>
            </w:pPr>
            <w:r>
              <w:rPr>
                <w:sz w:val="28"/>
              </w:rPr>
              <w:t>отсутствует решение арбитражного суда об открытии конкурсного производства.</w:t>
            </w:r>
          </w:p>
        </w:tc>
      </w:tr>
      <w:tr>
        <w:trPr>
          <w:trHeight w:hRule="atLeast" w:val="53"/>
        </w:trPr>
        <w:tc>
          <w:tcPr>
            <w:tcW w:type="dxa" w:w="9919"/>
            <w:gridSpan w:val="6"/>
          </w:tcPr>
          <w:p w14:paraId="AB000000">
            <w:pPr>
              <w:widowControl w:val="0"/>
              <w:ind/>
              <w:jc w:val="both"/>
              <w:rPr>
                <w:sz w:val="28"/>
              </w:rPr>
            </w:pPr>
          </w:p>
        </w:tc>
      </w:tr>
      <w:tr>
        <w:trPr>
          <w:trHeight w:hRule="atLeast" w:val="217"/>
        </w:trPr>
        <w:tc>
          <w:tcPr>
            <w:tcW w:type="dxa" w:w="2916"/>
            <w:gridSpan w:val="3"/>
            <w:tcBorders>
              <w:bottom w:color="000000" w:sz="4" w:val="single"/>
            </w:tcBorders>
          </w:tcPr>
          <w:p w14:paraId="AC000000">
            <w:pPr>
              <w:ind/>
              <w:jc w:val="both"/>
              <w:rPr>
                <w:sz w:val="28"/>
              </w:rPr>
            </w:pPr>
          </w:p>
        </w:tc>
        <w:tc>
          <w:tcPr>
            <w:tcW w:type="dxa" w:w="3777"/>
            <w:gridSpan w:val="2"/>
            <w:tcBorders>
              <w:bottom w:color="000000" w:sz="4" w:val="single"/>
            </w:tcBorders>
          </w:tcPr>
          <w:p w14:paraId="AD000000">
            <w:pPr>
              <w:widowControl w:val="0"/>
              <w:ind/>
              <w:jc w:val="both"/>
              <w:rPr>
                <w:sz w:val="28"/>
              </w:rPr>
            </w:pPr>
          </w:p>
        </w:tc>
        <w:tc>
          <w:tcPr>
            <w:tcW w:type="dxa" w:w="3226"/>
            <w:tcBorders>
              <w:bottom w:color="000000" w:sz="4" w:val="single"/>
            </w:tcBorders>
          </w:tcPr>
          <w:p w14:paraId="AE000000">
            <w:pPr>
              <w:widowControl w:val="0"/>
              <w:ind/>
              <w:jc w:val="both"/>
              <w:rPr>
                <w:sz w:val="28"/>
              </w:rPr>
            </w:pPr>
          </w:p>
        </w:tc>
      </w:tr>
      <w:tr>
        <w:trPr>
          <w:trHeight w:hRule="atLeast" w:val="217"/>
        </w:trPr>
        <w:tc>
          <w:tcPr>
            <w:tcW w:type="dxa" w:w="2916"/>
            <w:gridSpan w:val="3"/>
            <w:tcBorders>
              <w:top w:color="000000" w:sz="4" w:val="single"/>
            </w:tcBorders>
          </w:tcPr>
          <w:p w14:paraId="AF000000">
            <w:pPr>
              <w:ind/>
              <w:jc w:val="center"/>
              <w:rPr>
                <w:sz w:val="16"/>
              </w:rPr>
            </w:pPr>
            <w:r>
              <w:rPr>
                <w:sz w:val="16"/>
              </w:rPr>
              <w:t>(Должность)</w:t>
            </w:r>
          </w:p>
        </w:tc>
        <w:tc>
          <w:tcPr>
            <w:tcW w:type="dxa" w:w="3777"/>
            <w:gridSpan w:val="2"/>
            <w:tcBorders>
              <w:top w:color="000000" w:sz="4" w:val="single"/>
            </w:tcBorders>
          </w:tcPr>
          <w:p w14:paraId="B0000000">
            <w:pPr>
              <w:widowControl w:val="0"/>
              <w:ind/>
              <w:jc w:val="center"/>
              <w:rPr>
                <w:sz w:val="16"/>
              </w:rPr>
            </w:pPr>
            <w:r>
              <w:rPr>
                <w:sz w:val="16"/>
              </w:rPr>
              <w:t>(подпись)</w:t>
            </w:r>
          </w:p>
        </w:tc>
        <w:tc>
          <w:tcPr>
            <w:tcW w:type="dxa" w:w="3226"/>
            <w:tcBorders>
              <w:top w:color="000000" w:sz="4" w:val="single"/>
            </w:tcBorders>
          </w:tcPr>
          <w:p w14:paraId="B1000000">
            <w:pPr>
              <w:widowControl w:val="0"/>
              <w:ind/>
              <w:jc w:val="center"/>
              <w:rPr>
                <w:sz w:val="16"/>
              </w:rPr>
            </w:pPr>
            <w:r>
              <w:rPr>
                <w:sz w:val="16"/>
              </w:rPr>
              <w:t>(ФИО)</w:t>
            </w:r>
          </w:p>
        </w:tc>
      </w:tr>
      <w:tr>
        <w:trPr>
          <w:trHeight w:hRule="atLeast" w:val="217"/>
        </w:trPr>
        <w:tc>
          <w:tcPr>
            <w:tcW w:type="dxa" w:w="2916"/>
            <w:gridSpan w:val="3"/>
          </w:tcPr>
          <w:p w14:paraId="B2000000">
            <w:pPr>
              <w:ind/>
              <w:jc w:val="center"/>
              <w:rPr>
                <w:sz w:val="16"/>
              </w:rPr>
            </w:pPr>
          </w:p>
        </w:tc>
        <w:tc>
          <w:tcPr>
            <w:tcW w:type="dxa" w:w="3777"/>
            <w:gridSpan w:val="2"/>
          </w:tcPr>
          <w:p w14:paraId="B3000000">
            <w:pPr>
              <w:widowControl w:val="0"/>
              <w:ind/>
              <w:jc w:val="center"/>
              <w:rPr>
                <w:sz w:val="16"/>
              </w:rPr>
            </w:pPr>
          </w:p>
        </w:tc>
        <w:tc>
          <w:tcPr>
            <w:tcW w:type="dxa" w:w="3226"/>
          </w:tcPr>
          <w:p w14:paraId="B4000000">
            <w:pPr>
              <w:widowControl w:val="0"/>
              <w:ind/>
              <w:jc w:val="center"/>
              <w:rPr>
                <w:sz w:val="16"/>
              </w:rPr>
            </w:pPr>
          </w:p>
        </w:tc>
      </w:tr>
      <w:tr>
        <w:trPr>
          <w:trHeight w:hRule="atLeast" w:val="217"/>
        </w:trPr>
        <w:tc>
          <w:tcPr>
            <w:tcW w:type="dxa" w:w="2916"/>
            <w:gridSpan w:val="3"/>
          </w:tcPr>
          <w:p w14:paraId="B5000000">
            <w:pPr>
              <w:rPr>
                <w:sz w:val="16"/>
              </w:rPr>
            </w:pPr>
            <w:r>
              <w:rPr>
                <w:sz w:val="16"/>
              </w:rPr>
              <w:t>М.П.</w:t>
            </w:r>
          </w:p>
        </w:tc>
        <w:tc>
          <w:tcPr>
            <w:tcW w:type="dxa" w:w="3777"/>
            <w:gridSpan w:val="2"/>
          </w:tcPr>
          <w:p w14:paraId="B6000000">
            <w:pPr>
              <w:widowControl w:val="0"/>
              <w:ind/>
              <w:jc w:val="center"/>
              <w:rPr>
                <w:sz w:val="16"/>
              </w:rPr>
            </w:pPr>
          </w:p>
        </w:tc>
        <w:tc>
          <w:tcPr>
            <w:tcW w:type="dxa" w:w="3226"/>
          </w:tcPr>
          <w:p w14:paraId="B7000000">
            <w:pPr>
              <w:widowControl w:val="0"/>
              <w:ind/>
              <w:jc w:val="center"/>
              <w:rPr>
                <w:sz w:val="16"/>
              </w:rPr>
            </w:pPr>
          </w:p>
        </w:tc>
      </w:tr>
    </w:tbl>
    <w:p w14:paraId="B8000000">
      <w:pPr>
        <w:ind w:firstLine="568" w:left="-284"/>
        <w:jc w:val="both"/>
        <w:rPr>
          <w:sz w:val="28"/>
        </w:rPr>
      </w:pPr>
    </w:p>
    <w:p w14:paraId="B9000000">
      <w:pPr>
        <w:tabs>
          <w:tab w:leader="none" w:pos="1377" w:val="left"/>
        </w:tabs>
        <w:ind/>
        <w:rPr>
          <w:sz w:val="28"/>
        </w:rPr>
      </w:pPr>
    </w:p>
    <w:p w14:paraId="BA000000">
      <w:pPr>
        <w:tabs>
          <w:tab w:leader="none" w:pos="1377" w:val="left"/>
        </w:tabs>
        <w:ind/>
        <w:rPr>
          <w:sz w:val="28"/>
        </w:rPr>
      </w:pPr>
    </w:p>
    <w:p w14:paraId="BB000000">
      <w:pPr>
        <w:tabs>
          <w:tab w:leader="none" w:pos="1377" w:val="left"/>
        </w:tabs>
        <w:ind/>
        <w:rPr>
          <w:sz w:val="28"/>
        </w:rPr>
      </w:pPr>
    </w:p>
    <w:p w14:paraId="BC000000">
      <w:pPr>
        <w:tabs>
          <w:tab w:leader="none" w:pos="1377" w:val="left"/>
        </w:tabs>
        <w:ind/>
        <w:rPr>
          <w:sz w:val="28"/>
        </w:rPr>
      </w:pPr>
    </w:p>
    <w:p w14:paraId="BD000000">
      <w:pPr>
        <w:tabs>
          <w:tab w:leader="none" w:pos="1377" w:val="left"/>
        </w:tabs>
        <w:ind/>
        <w:rPr>
          <w:sz w:val="28"/>
        </w:rPr>
      </w:pPr>
    </w:p>
    <w:p w14:paraId="BE000000">
      <w:pPr>
        <w:tabs>
          <w:tab w:leader="none" w:pos="1377" w:val="left"/>
        </w:tabs>
        <w:ind/>
        <w:rPr>
          <w:sz w:val="28"/>
        </w:rPr>
      </w:pPr>
    </w:p>
    <w:p w14:paraId="BF000000">
      <w:pPr>
        <w:tabs>
          <w:tab w:leader="none" w:pos="1377" w:val="left"/>
        </w:tabs>
        <w:ind/>
        <w:rPr>
          <w:sz w:val="28"/>
        </w:rPr>
      </w:pPr>
    </w:p>
    <w:p w14:paraId="C0000000">
      <w:pPr>
        <w:tabs>
          <w:tab w:leader="none" w:pos="1377" w:val="left"/>
        </w:tabs>
        <w:ind/>
        <w:rPr>
          <w:sz w:val="28"/>
        </w:rPr>
      </w:pPr>
    </w:p>
    <w:p w14:paraId="C1000000">
      <w:pPr>
        <w:tabs>
          <w:tab w:leader="none" w:pos="1377" w:val="left"/>
        </w:tabs>
        <w:ind/>
        <w:rPr>
          <w:sz w:val="28"/>
        </w:rPr>
      </w:pPr>
    </w:p>
    <w:p w14:paraId="C2000000">
      <w:pPr>
        <w:tabs>
          <w:tab w:leader="none" w:pos="1377" w:val="left"/>
        </w:tabs>
        <w:ind/>
        <w:rPr>
          <w:sz w:val="28"/>
        </w:rPr>
      </w:pPr>
    </w:p>
    <w:p w14:paraId="C3000000">
      <w:pPr>
        <w:tabs>
          <w:tab w:leader="none" w:pos="1377" w:val="left"/>
        </w:tabs>
        <w:ind/>
        <w:rPr>
          <w:sz w:val="28"/>
        </w:rPr>
      </w:pPr>
    </w:p>
    <w:p w14:paraId="C4000000">
      <w:pPr>
        <w:tabs>
          <w:tab w:leader="none" w:pos="1377" w:val="left"/>
        </w:tabs>
        <w:ind/>
        <w:rPr>
          <w:sz w:val="28"/>
        </w:rPr>
      </w:pPr>
    </w:p>
    <w:p w14:paraId="C5000000">
      <w:pPr>
        <w:tabs>
          <w:tab w:leader="none" w:pos="1377" w:val="left"/>
        </w:tabs>
        <w:ind/>
        <w:rPr>
          <w:sz w:val="28"/>
        </w:rPr>
      </w:pPr>
    </w:p>
    <w:p w14:paraId="C6000000">
      <w:pPr>
        <w:tabs>
          <w:tab w:leader="none" w:pos="1377" w:val="left"/>
        </w:tabs>
        <w:ind/>
        <w:rPr>
          <w:sz w:val="28"/>
        </w:rPr>
      </w:pPr>
    </w:p>
    <w:p w14:paraId="C7000000">
      <w:pPr>
        <w:tabs>
          <w:tab w:leader="none" w:pos="1377" w:val="left"/>
        </w:tabs>
        <w:ind/>
        <w:rPr>
          <w:sz w:val="28"/>
        </w:rPr>
      </w:pPr>
    </w:p>
    <w:p w14:paraId="C8000000">
      <w:pPr>
        <w:tabs>
          <w:tab w:leader="none" w:pos="1377" w:val="left"/>
        </w:tabs>
        <w:ind/>
        <w:rPr>
          <w:sz w:val="28"/>
        </w:rPr>
      </w:pPr>
    </w:p>
    <w:p w14:paraId="C9000000">
      <w:pPr>
        <w:tabs>
          <w:tab w:leader="none" w:pos="1377" w:val="left"/>
        </w:tabs>
        <w:ind/>
        <w:rPr>
          <w:sz w:val="28"/>
        </w:rPr>
      </w:pPr>
    </w:p>
    <w:p w14:paraId="CA000000">
      <w:pPr>
        <w:tabs>
          <w:tab w:leader="none" w:pos="1377" w:val="left"/>
        </w:tabs>
        <w:ind/>
        <w:rPr>
          <w:sz w:val="28"/>
        </w:rPr>
      </w:pPr>
    </w:p>
    <w:p w14:paraId="CB000000">
      <w:pPr>
        <w:tabs>
          <w:tab w:leader="none" w:pos="1377" w:val="left"/>
        </w:tabs>
        <w:ind/>
        <w:rPr>
          <w:sz w:val="28"/>
        </w:rPr>
      </w:pPr>
    </w:p>
    <w:p w14:paraId="CC000000">
      <w:pPr>
        <w:tabs>
          <w:tab w:leader="none" w:pos="1377" w:val="left"/>
        </w:tabs>
        <w:ind/>
        <w:rPr>
          <w:sz w:val="28"/>
        </w:rPr>
      </w:pPr>
    </w:p>
    <w:p w14:paraId="CD000000">
      <w:pPr>
        <w:tabs>
          <w:tab w:leader="none" w:pos="1377" w:val="left"/>
        </w:tabs>
        <w:ind/>
        <w:rPr>
          <w:sz w:val="28"/>
        </w:rPr>
      </w:pPr>
    </w:p>
    <w:p w14:paraId="CE000000">
      <w:pPr>
        <w:tabs>
          <w:tab w:leader="none" w:pos="1377" w:val="left"/>
        </w:tabs>
        <w:ind/>
        <w:rPr>
          <w:sz w:val="28"/>
        </w:rPr>
      </w:pPr>
    </w:p>
    <w:p w14:paraId="CF000000">
      <w:pPr>
        <w:tabs>
          <w:tab w:leader="none" w:pos="1377" w:val="left"/>
        </w:tabs>
        <w:ind/>
        <w:rPr>
          <w:sz w:val="28"/>
        </w:rPr>
      </w:pPr>
    </w:p>
    <w:p w14:paraId="D0000000">
      <w:pPr>
        <w:tabs>
          <w:tab w:leader="none" w:pos="1377" w:val="left"/>
        </w:tabs>
        <w:ind/>
        <w:rPr>
          <w:sz w:val="28"/>
        </w:rPr>
      </w:pPr>
    </w:p>
    <w:p w14:paraId="D1000000">
      <w:pPr>
        <w:tabs>
          <w:tab w:leader="none" w:pos="1377" w:val="left"/>
        </w:tabs>
        <w:ind/>
        <w:rPr>
          <w:sz w:val="28"/>
        </w:rPr>
      </w:pPr>
    </w:p>
    <w:p w14:paraId="D2000000">
      <w:pPr>
        <w:tabs>
          <w:tab w:leader="none" w:pos="1377" w:val="left"/>
        </w:tabs>
        <w:ind/>
        <w:rPr>
          <w:sz w:val="28"/>
        </w:rPr>
      </w:pPr>
    </w:p>
    <w:p w14:paraId="D3000000">
      <w:pPr>
        <w:ind/>
        <w:jc w:val="right"/>
        <w:rPr>
          <w:sz w:val="28"/>
        </w:rPr>
      </w:pPr>
      <w:r>
        <w:rPr>
          <w:sz w:val="28"/>
        </w:rPr>
        <w:t>Приложение № 3</w:t>
      </w:r>
    </w:p>
    <w:p w14:paraId="D4000000">
      <w:pPr>
        <w:ind w:firstLine="720" w:left="0"/>
        <w:rPr>
          <w:sz w:val="28"/>
        </w:rPr>
      </w:pPr>
    </w:p>
    <w:p w14:paraId="D5000000">
      <w:pPr>
        <w:ind w:firstLine="720" w:left="0"/>
        <w:rPr>
          <w:sz w:val="28"/>
        </w:rPr>
      </w:pPr>
    </w:p>
    <w:p w14:paraId="D6000000">
      <w:pPr>
        <w:ind/>
        <w:jc w:val="center"/>
        <w:rPr>
          <w:sz w:val="28"/>
        </w:rPr>
      </w:pPr>
      <w:r>
        <w:rPr>
          <w:sz w:val="28"/>
        </w:rPr>
        <w:t>СПРАВКА</w:t>
      </w:r>
    </w:p>
    <w:p w14:paraId="D7000000">
      <w:pPr>
        <w:ind/>
        <w:jc w:val="center"/>
        <w:rPr>
          <w:sz w:val="28"/>
        </w:rPr>
      </w:pPr>
      <w:r>
        <w:rPr>
          <w:sz w:val="28"/>
        </w:rPr>
        <w:t>об отсутствии у Претендента задолженности по обязательным платежам</w:t>
      </w:r>
    </w:p>
    <w:p w14:paraId="D8000000">
      <w:pPr>
        <w:ind w:firstLine="720" w:left="0"/>
        <w:jc w:val="center"/>
        <w:rPr>
          <w:sz w:val="28"/>
        </w:rPr>
      </w:pPr>
    </w:p>
    <w:tbl>
      <w:tblPr>
        <w:tblStyle w:val="Style_2"/>
        <w:tblInd w:type="dxa" w:w="108"/>
        <w:tblLayout w:type="fixed"/>
      </w:tblPr>
      <w:tblGrid>
        <w:gridCol w:w="704"/>
        <w:gridCol w:w="2212"/>
        <w:gridCol w:w="2186"/>
        <w:gridCol w:w="1591"/>
        <w:gridCol w:w="3226"/>
      </w:tblGrid>
      <w:tr>
        <w:trPr>
          <w:trHeight w:hRule="atLeast" w:val="297"/>
        </w:trPr>
        <w:tc>
          <w:tcPr>
            <w:tcW w:type="dxa" w:w="704"/>
          </w:tcPr>
          <w:p w14:paraId="D9000000">
            <w:pPr>
              <w:ind/>
              <w:jc w:val="both"/>
              <w:rPr>
                <w:sz w:val="28"/>
              </w:rPr>
            </w:pPr>
          </w:p>
        </w:tc>
        <w:tc>
          <w:tcPr>
            <w:tcW w:type="dxa" w:w="4398"/>
            <w:gridSpan w:val="2"/>
            <w:tcBorders>
              <w:bottom w:color="000000" w:sz="4" w:val="single"/>
            </w:tcBorders>
          </w:tcPr>
          <w:p w14:paraId="DA000000">
            <w:pPr>
              <w:ind/>
              <w:jc w:val="both"/>
              <w:rPr>
                <w:sz w:val="28"/>
              </w:rPr>
            </w:pPr>
            <w:r>
              <w:rPr>
                <w:sz w:val="28"/>
              </w:rPr>
              <w:t xml:space="preserve">Настоящей справкой Претендент: </w:t>
            </w:r>
          </w:p>
        </w:tc>
        <w:tc>
          <w:tcPr>
            <w:tcW w:type="dxa" w:w="4817"/>
            <w:gridSpan w:val="2"/>
            <w:tcBorders>
              <w:bottom w:color="000000" w:sz="4" w:val="single"/>
            </w:tcBorders>
          </w:tcPr>
          <w:p w14:paraId="DB000000">
            <w:pPr>
              <w:ind/>
              <w:jc w:val="both"/>
              <w:rPr>
                <w:sz w:val="28"/>
              </w:rPr>
            </w:pPr>
          </w:p>
        </w:tc>
      </w:tr>
      <w:tr>
        <w:trPr>
          <w:trHeight w:hRule="atLeast" w:val="53"/>
        </w:trPr>
        <w:tc>
          <w:tcPr>
            <w:tcW w:type="dxa" w:w="9919"/>
            <w:gridSpan w:val="5"/>
          </w:tcPr>
          <w:p w14:paraId="DC000000">
            <w:pPr>
              <w:ind/>
              <w:jc w:val="center"/>
              <w:rPr>
                <w:sz w:val="16"/>
              </w:rPr>
            </w:pPr>
            <w:r>
              <w:rPr>
                <w:sz w:val="16"/>
              </w:rPr>
              <w:t>(Наименование юридического лица,</w:t>
            </w:r>
          </w:p>
        </w:tc>
      </w:tr>
      <w:tr>
        <w:trPr>
          <w:trHeight w:hRule="atLeast" w:val="273"/>
        </w:trPr>
        <w:tc>
          <w:tcPr>
            <w:tcW w:type="dxa" w:w="9919"/>
            <w:gridSpan w:val="5"/>
            <w:tcBorders>
              <w:bottom w:color="000000" w:sz="4" w:val="single"/>
            </w:tcBorders>
          </w:tcPr>
          <w:p w14:paraId="DD000000">
            <w:pPr>
              <w:rPr>
                <w:sz w:val="28"/>
              </w:rPr>
            </w:pPr>
          </w:p>
        </w:tc>
      </w:tr>
      <w:tr>
        <w:trPr>
          <w:trHeight w:hRule="atLeast" w:val="53"/>
        </w:trPr>
        <w:tc>
          <w:tcPr>
            <w:tcW w:type="dxa" w:w="9919"/>
            <w:gridSpan w:val="5"/>
            <w:tcBorders>
              <w:top w:color="000000" w:sz="4" w:val="single"/>
            </w:tcBorders>
          </w:tcPr>
          <w:p w14:paraId="DE000000">
            <w:pPr>
              <w:ind/>
              <w:jc w:val="center"/>
              <w:rPr>
                <w:sz w:val="28"/>
              </w:rPr>
            </w:pPr>
            <w:r>
              <w:rPr>
                <w:sz w:val="16"/>
              </w:rPr>
              <w:t>ФИО индивидуального предпринимателя или уполномоченный участник договора простого товарищества)</w:t>
            </w:r>
          </w:p>
        </w:tc>
      </w:tr>
      <w:tr>
        <w:trPr>
          <w:trHeight w:hRule="atLeast" w:val="217"/>
        </w:trPr>
        <w:tc>
          <w:tcPr>
            <w:tcW w:type="dxa" w:w="9919"/>
            <w:gridSpan w:val="5"/>
            <w:tcBorders>
              <w:bottom w:color="000000" w:sz="4" w:val="single"/>
            </w:tcBorders>
          </w:tcPr>
          <w:p w14:paraId="DF000000">
            <w:pPr>
              <w:widowControl w:val="0"/>
              <w:ind/>
              <w:jc w:val="both"/>
              <w:rPr>
                <w:sz w:val="28"/>
              </w:rPr>
            </w:pPr>
            <w:r>
              <w:rPr>
                <w:sz w:val="28"/>
              </w:rPr>
              <w:t xml:space="preserve">подтверждает, что по состоянию на дату подачи заявки на участие во временном </w:t>
            </w:r>
          </w:p>
        </w:tc>
      </w:tr>
      <w:tr>
        <w:trPr>
          <w:trHeight w:hRule="atLeast" w:val="217"/>
        </w:trPr>
        <w:tc>
          <w:tcPr>
            <w:tcW w:type="dxa" w:w="9919"/>
            <w:gridSpan w:val="5"/>
            <w:tcBorders>
              <w:top w:color="000000" w:sz="4" w:val="single"/>
              <w:bottom w:color="000000" w:sz="4" w:val="single"/>
            </w:tcBorders>
          </w:tcPr>
          <w:p w14:paraId="E0000000">
            <w:pPr>
              <w:ind/>
              <w:jc w:val="both"/>
              <w:rPr>
                <w:sz w:val="28"/>
              </w:rPr>
            </w:pPr>
            <w:r>
              <w:rPr>
                <w:sz w:val="28"/>
              </w:rPr>
              <w:t xml:space="preserve">(доконкурсном) порядке у него отсутствует задолженность по обязательным </w:t>
            </w:r>
          </w:p>
        </w:tc>
      </w:tr>
      <w:tr>
        <w:trPr>
          <w:trHeight w:hRule="atLeast" w:val="217"/>
        </w:trPr>
        <w:tc>
          <w:tcPr>
            <w:tcW w:type="dxa" w:w="9919"/>
            <w:gridSpan w:val="5"/>
            <w:tcBorders>
              <w:top w:color="000000" w:sz="4" w:val="single"/>
              <w:bottom w:color="000000" w:sz="4" w:val="single"/>
            </w:tcBorders>
          </w:tcPr>
          <w:p w14:paraId="E1000000">
            <w:pPr>
              <w:widowControl w:val="0"/>
              <w:ind/>
              <w:jc w:val="both"/>
              <w:rPr>
                <w:rFonts w:ascii="Arial" w:hAnsi="Arial"/>
                <w:sz w:val="28"/>
              </w:rPr>
            </w:pPr>
            <w:r>
              <w:rPr>
                <w:sz w:val="28"/>
              </w:rPr>
              <w:t>платежам в бюджеты бюджетной системы Российской Федерации за последний завершенный отчетный период</w:t>
            </w:r>
            <w:r>
              <w:rPr>
                <w:rFonts w:ascii="Arial" w:hAnsi="Arial"/>
                <w:sz w:val="28"/>
              </w:rPr>
              <w:t>.</w:t>
            </w:r>
          </w:p>
          <w:p w14:paraId="E2000000">
            <w:pPr>
              <w:ind/>
              <w:jc w:val="both"/>
              <w:rPr>
                <w:sz w:val="28"/>
              </w:rPr>
            </w:pPr>
          </w:p>
        </w:tc>
      </w:tr>
      <w:tr>
        <w:trPr>
          <w:trHeight w:hRule="atLeast" w:val="53"/>
        </w:trPr>
        <w:tc>
          <w:tcPr>
            <w:tcW w:type="dxa" w:w="9919"/>
            <w:gridSpan w:val="5"/>
          </w:tcPr>
          <w:p w14:paraId="E3000000">
            <w:pPr>
              <w:widowControl w:val="0"/>
              <w:ind/>
              <w:jc w:val="both"/>
              <w:rPr>
                <w:sz w:val="28"/>
              </w:rPr>
            </w:pPr>
          </w:p>
        </w:tc>
      </w:tr>
      <w:tr>
        <w:trPr>
          <w:trHeight w:hRule="atLeast" w:val="217"/>
        </w:trPr>
        <w:tc>
          <w:tcPr>
            <w:tcW w:type="dxa" w:w="2916"/>
            <w:gridSpan w:val="2"/>
            <w:tcBorders>
              <w:bottom w:color="000000" w:sz="4" w:val="single"/>
            </w:tcBorders>
          </w:tcPr>
          <w:p w14:paraId="E4000000">
            <w:pPr>
              <w:ind/>
              <w:jc w:val="both"/>
              <w:rPr>
                <w:sz w:val="28"/>
              </w:rPr>
            </w:pPr>
          </w:p>
        </w:tc>
        <w:tc>
          <w:tcPr>
            <w:tcW w:type="dxa" w:w="3777"/>
            <w:gridSpan w:val="2"/>
            <w:tcBorders>
              <w:bottom w:color="000000" w:sz="4" w:val="single"/>
            </w:tcBorders>
          </w:tcPr>
          <w:p w14:paraId="E5000000">
            <w:pPr>
              <w:widowControl w:val="0"/>
              <w:ind/>
              <w:jc w:val="both"/>
              <w:rPr>
                <w:sz w:val="28"/>
              </w:rPr>
            </w:pPr>
          </w:p>
        </w:tc>
        <w:tc>
          <w:tcPr>
            <w:tcW w:type="dxa" w:w="3226"/>
            <w:tcBorders>
              <w:bottom w:color="000000" w:sz="4" w:val="single"/>
            </w:tcBorders>
          </w:tcPr>
          <w:p w14:paraId="E6000000">
            <w:pPr>
              <w:widowControl w:val="0"/>
              <w:ind/>
              <w:jc w:val="both"/>
              <w:rPr>
                <w:sz w:val="28"/>
              </w:rPr>
            </w:pPr>
          </w:p>
        </w:tc>
      </w:tr>
      <w:tr>
        <w:trPr>
          <w:trHeight w:hRule="atLeast" w:val="217"/>
        </w:trPr>
        <w:tc>
          <w:tcPr>
            <w:tcW w:type="dxa" w:w="2916"/>
            <w:gridSpan w:val="2"/>
            <w:tcBorders>
              <w:top w:color="000000" w:sz="4" w:val="single"/>
            </w:tcBorders>
          </w:tcPr>
          <w:p w14:paraId="E7000000">
            <w:pPr>
              <w:ind/>
              <w:jc w:val="center"/>
              <w:rPr>
                <w:sz w:val="16"/>
              </w:rPr>
            </w:pPr>
            <w:r>
              <w:rPr>
                <w:sz w:val="16"/>
              </w:rPr>
              <w:t>(Должность)</w:t>
            </w:r>
          </w:p>
        </w:tc>
        <w:tc>
          <w:tcPr>
            <w:tcW w:type="dxa" w:w="3777"/>
            <w:gridSpan w:val="2"/>
            <w:tcBorders>
              <w:top w:color="000000" w:sz="4" w:val="single"/>
            </w:tcBorders>
          </w:tcPr>
          <w:p w14:paraId="E8000000">
            <w:pPr>
              <w:widowControl w:val="0"/>
              <w:ind/>
              <w:jc w:val="center"/>
              <w:rPr>
                <w:sz w:val="16"/>
              </w:rPr>
            </w:pPr>
            <w:r>
              <w:rPr>
                <w:sz w:val="16"/>
              </w:rPr>
              <w:t>(подпись)</w:t>
            </w:r>
          </w:p>
        </w:tc>
        <w:tc>
          <w:tcPr>
            <w:tcW w:type="dxa" w:w="3226"/>
            <w:tcBorders>
              <w:top w:color="000000" w:sz="4" w:val="single"/>
            </w:tcBorders>
          </w:tcPr>
          <w:p w14:paraId="E9000000">
            <w:pPr>
              <w:widowControl w:val="0"/>
              <w:ind/>
              <w:jc w:val="center"/>
              <w:rPr>
                <w:sz w:val="16"/>
              </w:rPr>
            </w:pPr>
            <w:r>
              <w:rPr>
                <w:sz w:val="16"/>
              </w:rPr>
              <w:t>(ФИО)</w:t>
            </w:r>
          </w:p>
        </w:tc>
      </w:tr>
      <w:tr>
        <w:trPr>
          <w:trHeight w:hRule="atLeast" w:val="217"/>
        </w:trPr>
        <w:tc>
          <w:tcPr>
            <w:tcW w:type="dxa" w:w="2916"/>
            <w:gridSpan w:val="2"/>
          </w:tcPr>
          <w:p w14:paraId="EA000000">
            <w:pPr>
              <w:ind/>
              <w:jc w:val="center"/>
              <w:rPr>
                <w:sz w:val="16"/>
              </w:rPr>
            </w:pPr>
          </w:p>
        </w:tc>
        <w:tc>
          <w:tcPr>
            <w:tcW w:type="dxa" w:w="3777"/>
            <w:gridSpan w:val="2"/>
          </w:tcPr>
          <w:p w14:paraId="EB000000">
            <w:pPr>
              <w:widowControl w:val="0"/>
              <w:ind/>
              <w:jc w:val="center"/>
              <w:rPr>
                <w:sz w:val="16"/>
              </w:rPr>
            </w:pPr>
          </w:p>
        </w:tc>
        <w:tc>
          <w:tcPr>
            <w:tcW w:type="dxa" w:w="3226"/>
          </w:tcPr>
          <w:p w14:paraId="EC000000">
            <w:pPr>
              <w:widowControl w:val="0"/>
              <w:ind/>
              <w:jc w:val="center"/>
              <w:rPr>
                <w:sz w:val="16"/>
              </w:rPr>
            </w:pPr>
          </w:p>
        </w:tc>
      </w:tr>
      <w:tr>
        <w:trPr>
          <w:trHeight w:hRule="atLeast" w:val="217"/>
        </w:trPr>
        <w:tc>
          <w:tcPr>
            <w:tcW w:type="dxa" w:w="2916"/>
            <w:gridSpan w:val="2"/>
          </w:tcPr>
          <w:p w14:paraId="ED000000">
            <w:pPr>
              <w:rPr>
                <w:sz w:val="16"/>
              </w:rPr>
            </w:pPr>
            <w:r>
              <w:rPr>
                <w:sz w:val="16"/>
              </w:rPr>
              <w:t>М.П.</w:t>
            </w:r>
          </w:p>
        </w:tc>
        <w:tc>
          <w:tcPr>
            <w:tcW w:type="dxa" w:w="3777"/>
            <w:gridSpan w:val="2"/>
          </w:tcPr>
          <w:p w14:paraId="EE000000">
            <w:pPr>
              <w:widowControl w:val="0"/>
              <w:ind/>
              <w:jc w:val="center"/>
              <w:rPr>
                <w:sz w:val="16"/>
              </w:rPr>
            </w:pPr>
          </w:p>
        </w:tc>
        <w:tc>
          <w:tcPr>
            <w:tcW w:type="dxa" w:w="3226"/>
          </w:tcPr>
          <w:p w14:paraId="EF000000">
            <w:pPr>
              <w:widowControl w:val="0"/>
              <w:ind/>
              <w:jc w:val="center"/>
              <w:rPr>
                <w:sz w:val="16"/>
              </w:rPr>
            </w:pPr>
          </w:p>
        </w:tc>
      </w:tr>
    </w:tbl>
    <w:p w14:paraId="F0000000">
      <w:pPr>
        <w:tabs>
          <w:tab w:leader="none" w:pos="1377" w:val="left"/>
        </w:tabs>
        <w:ind/>
        <w:rPr>
          <w:sz w:val="28"/>
        </w:rPr>
      </w:pPr>
    </w:p>
    <w:p w14:paraId="F1000000">
      <w:pPr>
        <w:ind w:firstLine="710" w:left="42"/>
        <w:jc w:val="both"/>
        <w:rPr>
          <w:sz w:val="28"/>
        </w:rPr>
      </w:pPr>
    </w:p>
    <w:sectPr>
      <w:footerReference r:id="rId1" w:type="default"/>
      <w:pgSz w:h="16838" w:orient="portrait" w:w="11906"/>
      <w:pgMar w:bottom="851" w:footer="0" w:gutter="0" w:header="709" w:left="1134" w:right="567" w:top="993"/>
      <w:pgNumType w:start="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right="360"/>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pPr>
    <w:rPr>
      <w:rFonts w:ascii="XO Thames" w:hAnsi="XO Thames"/>
      <w:sz w:val="28"/>
    </w:rPr>
  </w:style>
  <w:style w:styleId="Style_6_ch" w:type="character">
    <w:name w:val="toc 4"/>
    <w:link w:val="Style_6"/>
    <w:rPr>
      <w:rFonts w:ascii="XO Thames" w:hAnsi="XO Thames"/>
      <w:sz w:val="28"/>
    </w:rPr>
  </w:style>
  <w:style w:styleId="Style_7" w:type="paragraph">
    <w:name w:val="Body Text Indent"/>
    <w:basedOn w:val="Style_4"/>
    <w:link w:val="Style_7_ch"/>
    <w:pPr>
      <w:ind w:hanging="1843" w:left="1843"/>
      <w:jc w:val="both"/>
    </w:pPr>
    <w:rPr>
      <w:sz w:val="28"/>
    </w:rPr>
  </w:style>
  <w:style w:styleId="Style_7_ch" w:type="character">
    <w:name w:val="Body Text Indent"/>
    <w:basedOn w:val="Style_4_ch"/>
    <w:link w:val="Style_7"/>
    <w:rPr>
      <w:sz w:val="28"/>
    </w:rPr>
  </w:style>
  <w:style w:styleId="Style_8" w:type="paragraph">
    <w:name w:val="toc 6"/>
    <w:next w:val="Style_4"/>
    <w:link w:val="Style_8_ch"/>
    <w:uiPriority w:val="39"/>
    <w:pPr>
      <w:ind w:firstLine="0" w:left="1000"/>
    </w:pPr>
    <w:rPr>
      <w:rFonts w:ascii="XO Thames" w:hAnsi="XO Thames"/>
      <w:sz w:val="28"/>
    </w:rPr>
  </w:style>
  <w:style w:styleId="Style_8_ch" w:type="character">
    <w:name w:val="toc 6"/>
    <w:link w:val="Style_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toc 7"/>
    <w:next w:val="Style_4"/>
    <w:link w:val="Style_10_ch"/>
    <w:uiPriority w:val="39"/>
    <w:pPr>
      <w:ind w:firstLine="0" w:left="1200"/>
    </w:pPr>
    <w:rPr>
      <w:rFonts w:ascii="XO Thames" w:hAnsi="XO Thames"/>
      <w:sz w:val="28"/>
    </w:rPr>
  </w:style>
  <w:style w:styleId="Style_10_ch" w:type="character">
    <w:name w:val="toc 7"/>
    <w:link w:val="Style_10"/>
    <w:rPr>
      <w:rFonts w:ascii="XO Thames" w:hAnsi="XO Thames"/>
      <w:sz w:val="28"/>
    </w:rPr>
  </w:style>
  <w:style w:styleId="Style_11" w:type="paragraph">
    <w:name w:val="Body Text"/>
    <w:basedOn w:val="Style_4"/>
    <w:link w:val="Style_11_ch"/>
    <w:pPr>
      <w:spacing w:after="120"/>
      <w:ind/>
    </w:pPr>
  </w:style>
  <w:style w:styleId="Style_11_ch" w:type="character">
    <w:name w:val="Body Text"/>
    <w:basedOn w:val="Style_4_ch"/>
    <w:link w:val="Style_11"/>
  </w:style>
  <w:style w:styleId="Style_12" w:type="paragraph">
    <w:name w:val="header"/>
    <w:basedOn w:val="Style_4"/>
    <w:link w:val="Style_12_ch"/>
    <w:pPr>
      <w:tabs>
        <w:tab w:leader="none" w:pos="4677" w:val="center"/>
        <w:tab w:leader="none" w:pos="9355" w:val="right"/>
      </w:tabs>
      <w:ind/>
    </w:pPr>
  </w:style>
  <w:style w:styleId="Style_12_ch" w:type="character">
    <w:name w:val="header"/>
    <w:basedOn w:val="Style_4_ch"/>
    <w:link w:val="Style_12"/>
  </w:style>
  <w:style w:styleId="Style_13" w:type="paragraph">
    <w:name w:val="Знак Знак2"/>
    <w:link w:val="Style_13_ch"/>
    <w:rPr>
      <w:sz w:val="24"/>
    </w:rPr>
  </w:style>
  <w:style w:styleId="Style_13_ch" w:type="character">
    <w:name w:val="Знак Знак2"/>
    <w:link w:val="Style_13"/>
    <w:rPr>
      <w:sz w:val="24"/>
    </w:rPr>
  </w:style>
  <w:style w:styleId="Style_14" w:type="paragraph">
    <w:name w:val="heading 3"/>
    <w:next w:val="Style_4"/>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Обычный1"/>
    <w:link w:val="Style_15_ch"/>
    <w:rPr>
      <w:sz w:val="24"/>
    </w:rPr>
  </w:style>
  <w:style w:styleId="Style_15_ch" w:type="character">
    <w:name w:val="Обычный1"/>
    <w:link w:val="Style_15"/>
    <w:rPr>
      <w:sz w:val="24"/>
    </w:rPr>
  </w:style>
  <w:style w:styleId="Style_16" w:type="paragraph">
    <w:name w:val="Номер страницы1"/>
    <w:basedOn w:val="Style_17"/>
    <w:link w:val="Style_16_ch"/>
  </w:style>
  <w:style w:styleId="Style_16_ch" w:type="character">
    <w:name w:val="Номер страницы1"/>
    <w:basedOn w:val="Style_17_ch"/>
    <w:link w:val="Style_16"/>
  </w:style>
  <w:style w:styleId="Style_18" w:type="paragraph">
    <w:name w:val="toc 3"/>
    <w:next w:val="Style_4"/>
    <w:link w:val="Style_18_ch"/>
    <w:uiPriority w:val="39"/>
    <w:pPr>
      <w:ind w:firstLine="0" w:left="400"/>
    </w:pPr>
    <w:rPr>
      <w:rFonts w:ascii="XO Thames" w:hAnsi="XO Thames"/>
      <w:sz w:val="28"/>
    </w:rPr>
  </w:style>
  <w:style w:styleId="Style_18_ch" w:type="character">
    <w:name w:val="toc 3"/>
    <w:link w:val="Style_18"/>
    <w:rPr>
      <w:rFonts w:ascii="XO Thames" w:hAnsi="XO Thames"/>
      <w:sz w:val="28"/>
    </w:rPr>
  </w:style>
  <w:style w:styleId="Style_19" w:type="paragraph">
    <w:name w:val="ConsPlusNormal"/>
    <w:link w:val="Style_19_ch"/>
    <w:pPr>
      <w:widowControl w:val="0"/>
      <w:ind w:firstLine="720" w:left="0"/>
    </w:pPr>
    <w:rPr>
      <w:rFonts w:ascii="Arial" w:hAnsi="Arial"/>
    </w:rPr>
  </w:style>
  <w:style w:styleId="Style_19_ch" w:type="character">
    <w:name w:val="ConsPlusNormal"/>
    <w:link w:val="Style_19"/>
    <w:rPr>
      <w:rFonts w:ascii="Arial" w:hAnsi="Arial"/>
    </w:rPr>
  </w:style>
  <w:style w:styleId="Style_20" w:type="paragraph">
    <w:name w:val="Normal (Web)"/>
    <w:basedOn w:val="Style_4"/>
    <w:link w:val="Style_20_ch"/>
    <w:pPr>
      <w:spacing w:afterAutospacing="on" w:beforeAutospacing="on"/>
      <w:ind/>
    </w:pPr>
  </w:style>
  <w:style w:styleId="Style_20_ch" w:type="character">
    <w:name w:val="Normal (Web)"/>
    <w:basedOn w:val="Style_4_ch"/>
    <w:link w:val="Style_20"/>
  </w:style>
  <w:style w:styleId="Style_21" w:type="paragraph">
    <w:name w:val="heading 5"/>
    <w:next w:val="Style_4"/>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heading 1"/>
    <w:basedOn w:val="Style_4"/>
    <w:next w:val="Style_4"/>
    <w:link w:val="Style_22_ch"/>
    <w:uiPriority w:val="9"/>
    <w:qFormat/>
    <w:pPr>
      <w:keepNext w:val="1"/>
      <w:ind/>
      <w:outlineLvl w:val="0"/>
    </w:pPr>
    <w:rPr>
      <w:sz w:val="28"/>
    </w:rPr>
  </w:style>
  <w:style w:styleId="Style_22_ch" w:type="character">
    <w:name w:val="heading 1"/>
    <w:basedOn w:val="Style_4_ch"/>
    <w:link w:val="Style_22"/>
    <w:rPr>
      <w:sz w:val="28"/>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ind/>
      <w:jc w:val="both"/>
    </w:pPr>
    <w:rPr>
      <w:rFonts w:ascii="XO Thames" w:hAnsi="XO Thames"/>
    </w:rPr>
  </w:style>
  <w:style w:styleId="Style_26_ch" w:type="character">
    <w:name w:val="Header and Footer"/>
    <w:link w:val="Style_26"/>
    <w:rPr>
      <w:rFonts w:ascii="XO Thames" w:hAnsi="XO Thames"/>
    </w:rPr>
  </w:style>
  <w:style w:styleId="Style_17" w:type="paragraph">
    <w:name w:val="Основной шрифт абзаца1"/>
    <w:link w:val="Style_17_ch"/>
  </w:style>
  <w:style w:styleId="Style_17_ch" w:type="character">
    <w:name w:val="Основной шрифт абзаца1"/>
    <w:link w:val="Style_17"/>
  </w:style>
  <w:style w:styleId="Style_27" w:type="paragraph">
    <w:name w:val="toc 9"/>
    <w:next w:val="Style_4"/>
    <w:link w:val="Style_27_ch"/>
    <w:uiPriority w:val="39"/>
    <w:pPr>
      <w:ind w:firstLine="0" w:left="1600"/>
    </w:pPr>
    <w:rPr>
      <w:rFonts w:ascii="XO Thames" w:hAnsi="XO Thames"/>
      <w:sz w:val="28"/>
    </w:rPr>
  </w:style>
  <w:style w:styleId="Style_27_ch" w:type="character">
    <w:name w:val="toc 9"/>
    <w:link w:val="Style_27"/>
    <w:rPr>
      <w:rFonts w:ascii="XO Thames" w:hAnsi="XO Thames"/>
      <w:sz w:val="28"/>
    </w:rPr>
  </w:style>
  <w:style w:styleId="Style_28" w:type="paragraph">
    <w:name w:val="ConsPlusNonformat"/>
    <w:link w:val="Style_28_ch"/>
    <w:pPr>
      <w:widowControl w:val="0"/>
      <w:ind/>
    </w:pPr>
    <w:rPr>
      <w:rFonts w:ascii="Courier New" w:hAnsi="Courier New"/>
    </w:rPr>
  </w:style>
  <w:style w:styleId="Style_28_ch" w:type="character">
    <w:name w:val="ConsPlusNonformat"/>
    <w:link w:val="Style_28"/>
    <w:rPr>
      <w:rFonts w:ascii="Courier New" w:hAnsi="Courier New"/>
    </w:rPr>
  </w:style>
  <w:style w:styleId="Style_3" w:type="paragraph">
    <w:name w:val="Гиперссылка1"/>
    <w:link w:val="Style_3_ch"/>
    <w:rPr>
      <w:color w:val="0000FF"/>
      <w:u w:val="single"/>
    </w:rPr>
  </w:style>
  <w:style w:styleId="Style_3_ch" w:type="character">
    <w:name w:val="Гиперссылка1"/>
    <w:link w:val="Style_3"/>
    <w:rPr>
      <w:color w:val="0000FF"/>
      <w:u w:val="single"/>
    </w:rPr>
  </w:style>
  <w:style w:styleId="Style_29" w:type="paragraph">
    <w:name w:val="toc 8"/>
    <w:next w:val="Style_4"/>
    <w:link w:val="Style_29_ch"/>
    <w:uiPriority w:val="39"/>
    <w:pPr>
      <w:ind w:firstLine="0" w:left="1400"/>
    </w:pPr>
    <w:rPr>
      <w:rFonts w:ascii="XO Thames" w:hAnsi="XO Thames"/>
      <w:sz w:val="28"/>
    </w:rPr>
  </w:style>
  <w:style w:styleId="Style_29_ch" w:type="character">
    <w:name w:val="toc 8"/>
    <w:link w:val="Style_29"/>
    <w:rPr>
      <w:rFonts w:ascii="XO Thames" w:hAnsi="XO Thames"/>
      <w:sz w:val="28"/>
    </w:rPr>
  </w:style>
  <w:style w:styleId="Style_30" w:type="paragraph">
    <w:name w:val="toc 5"/>
    <w:next w:val="Style_4"/>
    <w:link w:val="Style_30_ch"/>
    <w:uiPriority w:val="39"/>
    <w:pPr>
      <w:ind w:firstLine="0" w:left="800"/>
    </w:pPr>
    <w:rPr>
      <w:rFonts w:ascii="XO Thames" w:hAnsi="XO Thames"/>
      <w:sz w:val="28"/>
    </w:rPr>
  </w:style>
  <w:style w:styleId="Style_30_ch" w:type="character">
    <w:name w:val="toc 5"/>
    <w:link w:val="Style_30"/>
    <w:rPr>
      <w:rFonts w:ascii="XO Thames" w:hAnsi="XO Thames"/>
      <w:sz w:val="28"/>
    </w:rPr>
  </w:style>
  <w:style w:styleId="Style_1" w:type="paragraph">
    <w:name w:val="footer"/>
    <w:basedOn w:val="Style_4"/>
    <w:link w:val="Style_1_ch"/>
    <w:pPr>
      <w:tabs>
        <w:tab w:leader="none" w:pos="4677" w:val="center"/>
        <w:tab w:leader="none" w:pos="9355" w:val="right"/>
      </w:tabs>
      <w:ind/>
    </w:pPr>
  </w:style>
  <w:style w:styleId="Style_1_ch" w:type="character">
    <w:name w:val="footer"/>
    <w:basedOn w:val="Style_4_ch"/>
    <w:link w:val="Style_1"/>
  </w:style>
  <w:style w:styleId="Style_31" w:type="paragraph">
    <w:name w:val="Balloon Text"/>
    <w:basedOn w:val="Style_4"/>
    <w:link w:val="Style_31_ch"/>
    <w:rPr>
      <w:rFonts w:ascii="Tahoma" w:hAnsi="Tahoma"/>
      <w:sz w:val="16"/>
    </w:rPr>
  </w:style>
  <w:style w:styleId="Style_31_ch" w:type="character">
    <w:name w:val="Balloon Text"/>
    <w:basedOn w:val="Style_4_ch"/>
    <w:link w:val="Style_31"/>
    <w:rPr>
      <w:rFonts w:ascii="Tahoma" w:hAnsi="Tahoma"/>
      <w:sz w:val="16"/>
    </w:rPr>
  </w:style>
  <w:style w:styleId="Style_32" w:type="paragraph">
    <w:name w:val="Subtitle"/>
    <w:next w:val="Style_4"/>
    <w:link w:val="Style_32_ch"/>
    <w:uiPriority w:val="11"/>
    <w:qFormat/>
    <w:pPr>
      <w:ind/>
      <w:jc w:val="both"/>
    </w:pPr>
    <w:rPr>
      <w:rFonts w:ascii="XO Thames" w:hAnsi="XO Thames"/>
      <w:i w:val="1"/>
      <w:sz w:val="24"/>
    </w:rPr>
  </w:style>
  <w:style w:styleId="Style_32_ch" w:type="character">
    <w:name w:val="Subtitle"/>
    <w:link w:val="Style_32"/>
    <w:rPr>
      <w:rFonts w:ascii="XO Thames" w:hAnsi="XO Thames"/>
      <w:i w:val="1"/>
      <w:sz w:val="24"/>
    </w:rPr>
  </w:style>
  <w:style w:styleId="Style_33" w:type="paragraph">
    <w:name w:val="Title"/>
    <w:next w:val="Style_4"/>
    <w:link w:val="Style_33_ch"/>
    <w:uiPriority w:val="10"/>
    <w:qFormat/>
    <w:pPr>
      <w:spacing w:after="567" w:before="567"/>
      <w:ind/>
      <w:jc w:val="center"/>
    </w:pPr>
    <w:rPr>
      <w:rFonts w:ascii="XO Thames" w:hAnsi="XO Thames"/>
      <w:b w:val="1"/>
      <w:caps w:val="1"/>
      <w:sz w:val="40"/>
    </w:rPr>
  </w:style>
  <w:style w:styleId="Style_33_ch" w:type="character">
    <w:name w:val="Title"/>
    <w:link w:val="Style_33"/>
    <w:rPr>
      <w:rFonts w:ascii="XO Thames" w:hAnsi="XO Thames"/>
      <w:b w:val="1"/>
      <w:caps w:val="1"/>
      <w:sz w:val="40"/>
    </w:rPr>
  </w:style>
  <w:style w:styleId="Style_34" w:type="paragraph">
    <w:name w:val="heading 4"/>
    <w:next w:val="Style_4"/>
    <w:link w:val="Style_34_ch"/>
    <w:uiPriority w:val="9"/>
    <w:qFormat/>
    <w:pPr>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heading 2"/>
    <w:basedOn w:val="Style_4"/>
    <w:next w:val="Style_4"/>
    <w:link w:val="Style_35_ch"/>
    <w:uiPriority w:val="9"/>
    <w:qFormat/>
    <w:pPr>
      <w:keepNext w:val="1"/>
      <w:ind/>
      <w:jc w:val="center"/>
      <w:outlineLvl w:val="1"/>
    </w:pPr>
    <w:rPr>
      <w:b w:val="1"/>
      <w:sz w:val="28"/>
    </w:rPr>
  </w:style>
  <w:style w:styleId="Style_35_ch" w:type="character">
    <w:name w:val="heading 2"/>
    <w:basedOn w:val="Style_4_ch"/>
    <w:link w:val="Style_35"/>
    <w:rPr>
      <w:b w:val="1"/>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2023-08-02T05:01:25Z</dcterms:modified>
</cp:coreProperties>
</file>