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1EC" w:rsidRPr="00323B36" w:rsidRDefault="003B31EC" w:rsidP="003B31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13DE756" wp14:editId="0EE096B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B31EC" w:rsidRPr="00323B36" w:rsidRDefault="003B31EC" w:rsidP="003B31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B31EC" w:rsidRPr="00323B36" w:rsidRDefault="003B31EC" w:rsidP="003B31E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B31EC" w:rsidRPr="00323B36" w:rsidRDefault="003B31EC" w:rsidP="003B31E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B31EC" w:rsidRPr="00323B36" w:rsidRDefault="003B31EC" w:rsidP="003B31E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B31EC" w:rsidRPr="00323B36" w:rsidRDefault="003B31EC" w:rsidP="003B31E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B31EC" w:rsidRPr="00323B36" w:rsidRDefault="003B31EC" w:rsidP="003B31E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B31EC" w:rsidRPr="00323B36" w:rsidTr="00392AF9">
        <w:trPr>
          <w:trHeight w:val="383"/>
        </w:trPr>
        <w:tc>
          <w:tcPr>
            <w:tcW w:w="2235" w:type="dxa"/>
            <w:hideMark/>
          </w:tcPr>
          <w:p w:rsidR="003B31EC" w:rsidRPr="00323B36" w:rsidRDefault="00D7561D" w:rsidP="00392AF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15.04.2025</w:t>
            </w:r>
          </w:p>
        </w:tc>
        <w:tc>
          <w:tcPr>
            <w:tcW w:w="2268" w:type="dxa"/>
          </w:tcPr>
          <w:p w:rsidR="003B31EC" w:rsidRPr="00323B36" w:rsidRDefault="003B31EC" w:rsidP="00392AF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B31EC" w:rsidRPr="00323B36" w:rsidRDefault="003B31EC" w:rsidP="00392AF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B31EC" w:rsidRPr="00323B36" w:rsidRDefault="00D7561D" w:rsidP="00392AF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204</w:t>
            </w:r>
          </w:p>
        </w:tc>
        <w:tc>
          <w:tcPr>
            <w:tcW w:w="1315" w:type="dxa"/>
          </w:tcPr>
          <w:p w:rsidR="003B31EC" w:rsidRPr="00323B36" w:rsidRDefault="003B31EC" w:rsidP="00392AF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B31EC" w:rsidRPr="00323B36" w:rsidRDefault="003B31EC" w:rsidP="00392AF9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B31EC" w:rsidRPr="003B31EC" w:rsidRDefault="003B31EC">
      <w:pPr>
        <w:pStyle w:val="a4"/>
        <w:rPr>
          <w:rFonts w:ascii="Times New Roman" w:hAnsi="Times New Roman"/>
          <w:sz w:val="10"/>
          <w:szCs w:val="28"/>
        </w:rPr>
      </w:pPr>
    </w:p>
    <w:p w:rsidR="00815635" w:rsidRPr="000A6921" w:rsidRDefault="00815635" w:rsidP="003B31EC">
      <w:pPr>
        <w:pStyle w:val="a4"/>
        <w:ind w:right="4538"/>
        <w:jc w:val="both"/>
        <w:rPr>
          <w:rFonts w:ascii="Times New Roman" w:hAnsi="Times New Roman"/>
          <w:szCs w:val="28"/>
        </w:rPr>
      </w:pPr>
      <w:r w:rsidRPr="000A6921">
        <w:rPr>
          <w:rFonts w:ascii="Times New Roman" w:hAnsi="Times New Roman"/>
          <w:szCs w:val="28"/>
        </w:rPr>
        <w:t xml:space="preserve">Об утверждении отчета об </w:t>
      </w:r>
      <w:r w:rsidR="00D63E58" w:rsidRPr="000A6921">
        <w:rPr>
          <w:rFonts w:ascii="Times New Roman" w:hAnsi="Times New Roman"/>
          <w:szCs w:val="28"/>
        </w:rPr>
        <w:t>исполнении бюджета Песчанокопского</w:t>
      </w:r>
      <w:r w:rsidRPr="000A6921">
        <w:rPr>
          <w:rFonts w:ascii="Times New Roman" w:hAnsi="Times New Roman"/>
          <w:szCs w:val="28"/>
        </w:rPr>
        <w:t xml:space="preserve"> района за </w:t>
      </w:r>
      <w:r w:rsidR="0013429E">
        <w:rPr>
          <w:rFonts w:ascii="Times New Roman" w:hAnsi="Times New Roman"/>
          <w:szCs w:val="28"/>
        </w:rPr>
        <w:t xml:space="preserve"> </w:t>
      </w:r>
      <w:r w:rsidR="00ED75A9">
        <w:rPr>
          <w:rFonts w:ascii="Times New Roman" w:hAnsi="Times New Roman"/>
          <w:szCs w:val="28"/>
          <w:lang w:val="en-US"/>
        </w:rPr>
        <w:t>I</w:t>
      </w:r>
      <w:r w:rsidR="00ED75A9" w:rsidRPr="00ED75A9">
        <w:rPr>
          <w:rFonts w:ascii="Times New Roman" w:hAnsi="Times New Roman"/>
          <w:szCs w:val="28"/>
        </w:rPr>
        <w:t xml:space="preserve"> </w:t>
      </w:r>
      <w:r w:rsidR="00ED75A9">
        <w:rPr>
          <w:rFonts w:ascii="Times New Roman" w:hAnsi="Times New Roman"/>
          <w:szCs w:val="28"/>
        </w:rPr>
        <w:t>квартал</w:t>
      </w:r>
      <w:r w:rsidR="00FA2036">
        <w:rPr>
          <w:rFonts w:ascii="Times New Roman" w:hAnsi="Times New Roman"/>
          <w:szCs w:val="28"/>
        </w:rPr>
        <w:t xml:space="preserve"> 20</w:t>
      </w:r>
      <w:r w:rsidR="00CE29A2">
        <w:rPr>
          <w:rFonts w:ascii="Times New Roman" w:hAnsi="Times New Roman"/>
          <w:szCs w:val="28"/>
        </w:rPr>
        <w:t>2</w:t>
      </w:r>
      <w:r w:rsidR="00126134">
        <w:rPr>
          <w:rFonts w:ascii="Times New Roman" w:hAnsi="Times New Roman"/>
          <w:szCs w:val="28"/>
        </w:rPr>
        <w:t>5</w:t>
      </w:r>
      <w:r w:rsidRPr="000A6921">
        <w:rPr>
          <w:rFonts w:ascii="Times New Roman" w:hAnsi="Times New Roman"/>
          <w:szCs w:val="28"/>
        </w:rPr>
        <w:t xml:space="preserve"> года</w:t>
      </w:r>
    </w:p>
    <w:p w:rsidR="00815635" w:rsidRPr="000A6921" w:rsidRDefault="00815635">
      <w:pPr>
        <w:pStyle w:val="a4"/>
        <w:rPr>
          <w:rFonts w:ascii="Times New Roman" w:hAnsi="Times New Roman"/>
          <w:szCs w:val="28"/>
        </w:rPr>
      </w:pPr>
    </w:p>
    <w:p w:rsidR="00815635" w:rsidRPr="005F743F" w:rsidRDefault="00815635" w:rsidP="003B31EC">
      <w:pPr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5F743F">
        <w:rPr>
          <w:sz w:val="28"/>
          <w:szCs w:val="28"/>
        </w:rPr>
        <w:t>В соответствии со статьей 264.2 Бюджетного Кодекса Российской Фед</w:t>
      </w:r>
      <w:r w:rsidRPr="005F743F">
        <w:rPr>
          <w:sz w:val="28"/>
          <w:szCs w:val="28"/>
        </w:rPr>
        <w:t>е</w:t>
      </w:r>
      <w:r w:rsidRPr="005F743F">
        <w:rPr>
          <w:sz w:val="28"/>
          <w:szCs w:val="28"/>
        </w:rPr>
        <w:t>рации, ст. 4</w:t>
      </w:r>
      <w:r w:rsidR="002D4375" w:rsidRPr="005F743F">
        <w:rPr>
          <w:sz w:val="28"/>
          <w:szCs w:val="28"/>
        </w:rPr>
        <w:t>7</w:t>
      </w:r>
      <w:r w:rsidRPr="005F743F">
        <w:rPr>
          <w:sz w:val="28"/>
          <w:szCs w:val="28"/>
        </w:rPr>
        <w:t xml:space="preserve"> решения Собрания депутатов Песчанокопского района от 26.09.2007 № 207 «Об утверждении Положения «О бюджетном процессе в Пе</w:t>
      </w:r>
      <w:r w:rsidRPr="005F743F">
        <w:rPr>
          <w:sz w:val="28"/>
          <w:szCs w:val="28"/>
        </w:rPr>
        <w:t>с</w:t>
      </w:r>
      <w:r w:rsidRPr="005F743F">
        <w:rPr>
          <w:sz w:val="28"/>
          <w:szCs w:val="28"/>
        </w:rPr>
        <w:t>чанокопском районе», в целях соблюдения бюджетного законодательства,</w:t>
      </w:r>
    </w:p>
    <w:p w:rsidR="00815635" w:rsidRPr="000A6921" w:rsidRDefault="003B31EC" w:rsidP="003B31EC">
      <w:pPr>
        <w:pStyle w:val="1"/>
        <w:rPr>
          <w:rFonts w:ascii="Times New Roman" w:hAnsi="Times New Roman"/>
          <w:b w:val="0"/>
          <w:szCs w:val="28"/>
        </w:rPr>
      </w:pPr>
      <w:r w:rsidRPr="00DE75B7">
        <w:rPr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815635" w:rsidRPr="000A6921" w:rsidRDefault="00815635" w:rsidP="003B31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 xml:space="preserve">1. Утвердить отчет об исполнении бюджета </w:t>
      </w:r>
      <w:r w:rsidR="00F02FE8">
        <w:rPr>
          <w:rFonts w:ascii="Times New Roman" w:hAnsi="Times New Roman"/>
          <w:sz w:val="28"/>
          <w:szCs w:val="28"/>
        </w:rPr>
        <w:t xml:space="preserve">Песчанокопского </w:t>
      </w:r>
      <w:r w:rsidRPr="000A6921">
        <w:rPr>
          <w:rFonts w:ascii="Times New Roman" w:hAnsi="Times New Roman"/>
          <w:sz w:val="28"/>
          <w:szCs w:val="28"/>
        </w:rPr>
        <w:t xml:space="preserve">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0106DF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126134">
        <w:rPr>
          <w:rFonts w:ascii="Times New Roman" w:hAnsi="Times New Roman"/>
          <w:sz w:val="28"/>
          <w:szCs w:val="28"/>
        </w:rPr>
        <w:t>5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года по доходам в сумме </w:t>
      </w:r>
      <w:r w:rsidR="00126134">
        <w:rPr>
          <w:rFonts w:ascii="Times New Roman" w:hAnsi="Times New Roman"/>
          <w:color w:val="000000"/>
          <w:sz w:val="28"/>
          <w:szCs w:val="28"/>
        </w:rPr>
        <w:t>307053,8</w:t>
      </w:r>
      <w:r w:rsidR="005E15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расходам в сумме </w:t>
      </w:r>
      <w:r w:rsidR="00126134">
        <w:rPr>
          <w:rFonts w:ascii="Times New Roman" w:hAnsi="Times New Roman"/>
          <w:sz w:val="28"/>
          <w:szCs w:val="28"/>
        </w:rPr>
        <w:t>280796,5</w:t>
      </w:r>
      <w:r w:rsidR="00F24A34" w:rsidRPr="000A6921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тыс. рублей, с размером </w:t>
      </w:r>
      <w:r w:rsidR="00E96B84">
        <w:rPr>
          <w:rFonts w:ascii="Times New Roman" w:hAnsi="Times New Roman"/>
          <w:sz w:val="28"/>
          <w:szCs w:val="28"/>
        </w:rPr>
        <w:t>про</w:t>
      </w:r>
      <w:r w:rsidR="000C0A39">
        <w:rPr>
          <w:rFonts w:ascii="Times New Roman" w:hAnsi="Times New Roman"/>
          <w:sz w:val="28"/>
          <w:szCs w:val="28"/>
        </w:rPr>
        <w:t>ф</w:t>
      </w:r>
      <w:r w:rsidR="00104C51">
        <w:rPr>
          <w:rFonts w:ascii="Times New Roman" w:hAnsi="Times New Roman"/>
          <w:sz w:val="28"/>
          <w:szCs w:val="28"/>
        </w:rPr>
        <w:t>и</w:t>
      </w:r>
      <w:r w:rsidR="000C0A39">
        <w:rPr>
          <w:rFonts w:ascii="Times New Roman" w:hAnsi="Times New Roman"/>
          <w:sz w:val="28"/>
          <w:szCs w:val="28"/>
        </w:rPr>
        <w:t>цита</w:t>
      </w:r>
      <w:r w:rsidRPr="007565F7">
        <w:rPr>
          <w:rFonts w:ascii="Times New Roman" w:hAnsi="Times New Roman"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 xml:space="preserve">в сумме </w:t>
      </w:r>
      <w:r w:rsidR="0093420B">
        <w:rPr>
          <w:rFonts w:ascii="Times New Roman" w:hAnsi="Times New Roman"/>
          <w:sz w:val="28"/>
          <w:szCs w:val="28"/>
        </w:rPr>
        <w:t>26257,3</w:t>
      </w:r>
      <w:r w:rsidR="008E033C" w:rsidRPr="000A6921">
        <w:rPr>
          <w:rFonts w:ascii="Times New Roman" w:hAnsi="Times New Roman"/>
          <w:b/>
          <w:sz w:val="28"/>
          <w:szCs w:val="28"/>
        </w:rPr>
        <w:t xml:space="preserve"> </w:t>
      </w:r>
      <w:r w:rsidRPr="000A6921">
        <w:rPr>
          <w:rFonts w:ascii="Times New Roman" w:hAnsi="Times New Roman"/>
          <w:sz w:val="28"/>
          <w:szCs w:val="28"/>
        </w:rPr>
        <w:t>тыс. рублей</w:t>
      </w:r>
      <w:r w:rsidR="006B4495">
        <w:rPr>
          <w:rFonts w:ascii="Times New Roman" w:hAnsi="Times New Roman"/>
          <w:sz w:val="28"/>
          <w:szCs w:val="28"/>
        </w:rPr>
        <w:t>,</w:t>
      </w:r>
      <w:r w:rsidR="00792E7A">
        <w:rPr>
          <w:rFonts w:ascii="Times New Roman" w:hAnsi="Times New Roman"/>
          <w:sz w:val="28"/>
          <w:szCs w:val="28"/>
        </w:rPr>
        <w:t xml:space="preserve"> </w:t>
      </w:r>
      <w:r w:rsidR="006B4495">
        <w:rPr>
          <w:rFonts w:ascii="Times New Roman" w:hAnsi="Times New Roman"/>
          <w:sz w:val="28"/>
          <w:szCs w:val="28"/>
        </w:rPr>
        <w:t>с</w:t>
      </w:r>
      <w:r w:rsidR="006B4495">
        <w:rPr>
          <w:rFonts w:ascii="Times New Roman" w:hAnsi="Times New Roman"/>
          <w:sz w:val="28"/>
          <w:szCs w:val="28"/>
        </w:rPr>
        <w:t>о</w:t>
      </w:r>
      <w:r w:rsidR="006B4495">
        <w:rPr>
          <w:rFonts w:ascii="Times New Roman" w:hAnsi="Times New Roman"/>
          <w:sz w:val="28"/>
          <w:szCs w:val="28"/>
        </w:rPr>
        <w:t>гласно приложению.</w:t>
      </w:r>
    </w:p>
    <w:p w:rsidR="00815635" w:rsidRDefault="00815635" w:rsidP="003B31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Определить, что держателем оригинала от</w:t>
      </w:r>
      <w:r w:rsidR="004F3814" w:rsidRPr="000A6921">
        <w:rPr>
          <w:rFonts w:ascii="Times New Roman" w:hAnsi="Times New Roman"/>
          <w:sz w:val="28"/>
          <w:szCs w:val="28"/>
        </w:rPr>
        <w:t>чета об исполнении бюджета Песчанокопского</w:t>
      </w:r>
      <w:r w:rsidRPr="000A6921">
        <w:rPr>
          <w:rFonts w:ascii="Times New Roman" w:hAnsi="Times New Roman"/>
          <w:sz w:val="28"/>
          <w:szCs w:val="28"/>
        </w:rPr>
        <w:t xml:space="preserve"> района за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8E033C" w:rsidRPr="000A6921">
        <w:rPr>
          <w:rFonts w:ascii="Times New Roman" w:hAnsi="Times New Roman"/>
          <w:sz w:val="28"/>
          <w:szCs w:val="28"/>
        </w:rPr>
        <w:t xml:space="preserve"> 20</w:t>
      </w:r>
      <w:r w:rsidR="00CE29A2">
        <w:rPr>
          <w:rFonts w:ascii="Times New Roman" w:hAnsi="Times New Roman"/>
          <w:sz w:val="28"/>
          <w:szCs w:val="28"/>
        </w:rPr>
        <w:t>2</w:t>
      </w:r>
      <w:r w:rsidR="00126134">
        <w:rPr>
          <w:rFonts w:ascii="Times New Roman" w:hAnsi="Times New Roman"/>
          <w:sz w:val="28"/>
          <w:szCs w:val="28"/>
        </w:rPr>
        <w:t>5</w:t>
      </w:r>
      <w:r w:rsidRPr="000A6921">
        <w:rPr>
          <w:rFonts w:ascii="Times New Roman" w:hAnsi="Times New Roman"/>
          <w:sz w:val="28"/>
          <w:szCs w:val="28"/>
        </w:rPr>
        <w:t xml:space="preserve"> года является финансовый отдел Администрации Песчанокопского района</w:t>
      </w:r>
      <w:r w:rsidR="0069675C" w:rsidRPr="000A6921">
        <w:rPr>
          <w:rFonts w:ascii="Times New Roman" w:hAnsi="Times New Roman"/>
          <w:sz w:val="28"/>
          <w:szCs w:val="28"/>
        </w:rPr>
        <w:t xml:space="preserve"> Ростовской области</w:t>
      </w:r>
      <w:r w:rsidRPr="000A6921">
        <w:rPr>
          <w:rFonts w:ascii="Times New Roman" w:hAnsi="Times New Roman"/>
          <w:sz w:val="28"/>
          <w:szCs w:val="28"/>
        </w:rPr>
        <w:t>.</w:t>
      </w:r>
    </w:p>
    <w:p w:rsidR="008D46A2" w:rsidRPr="000A6921" w:rsidRDefault="008D46A2" w:rsidP="003B31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 w:rsidR="008F036F">
        <w:rPr>
          <w:rFonts w:ascii="Times New Roman" w:hAnsi="Times New Roman"/>
          <w:sz w:val="28"/>
          <w:szCs w:val="28"/>
        </w:rPr>
        <w:t>Н</w:t>
      </w:r>
      <w:r w:rsidR="00020E4E">
        <w:rPr>
          <w:rFonts w:ascii="Times New Roman" w:hAnsi="Times New Roman"/>
          <w:sz w:val="28"/>
          <w:szCs w:val="28"/>
        </w:rPr>
        <w:t>ачальник</w:t>
      </w:r>
      <w:r w:rsidR="008F036F">
        <w:rPr>
          <w:rFonts w:ascii="Times New Roman" w:hAnsi="Times New Roman"/>
          <w:sz w:val="28"/>
          <w:szCs w:val="28"/>
        </w:rPr>
        <w:t>у</w:t>
      </w:r>
      <w:r w:rsidR="00A45BF7">
        <w:rPr>
          <w:rFonts w:ascii="Times New Roman" w:hAnsi="Times New Roman"/>
          <w:sz w:val="28"/>
          <w:szCs w:val="28"/>
        </w:rPr>
        <w:t xml:space="preserve"> фина</w:t>
      </w:r>
      <w:r w:rsidR="00020E4E">
        <w:rPr>
          <w:rFonts w:ascii="Times New Roman" w:hAnsi="Times New Roman"/>
          <w:sz w:val="28"/>
          <w:szCs w:val="28"/>
        </w:rPr>
        <w:t>нсового отдела (Афанасьева И.А.</w:t>
      </w:r>
      <w:r w:rsidR="00A45BF7">
        <w:rPr>
          <w:rFonts w:ascii="Times New Roman" w:hAnsi="Times New Roman"/>
          <w:sz w:val="28"/>
          <w:szCs w:val="28"/>
        </w:rPr>
        <w:t>) н</w:t>
      </w:r>
      <w:r w:rsidRPr="000A6921">
        <w:rPr>
          <w:rFonts w:ascii="Times New Roman" w:hAnsi="Times New Roman"/>
          <w:sz w:val="28"/>
          <w:szCs w:val="28"/>
        </w:rPr>
        <w:t>аправить насто</w:t>
      </w:r>
      <w:r w:rsidRPr="000A6921">
        <w:rPr>
          <w:rFonts w:ascii="Times New Roman" w:hAnsi="Times New Roman"/>
          <w:sz w:val="28"/>
          <w:szCs w:val="28"/>
        </w:rPr>
        <w:t>я</w:t>
      </w:r>
      <w:r w:rsidRPr="000A6921">
        <w:rPr>
          <w:rFonts w:ascii="Times New Roman" w:hAnsi="Times New Roman"/>
          <w:sz w:val="28"/>
          <w:szCs w:val="28"/>
        </w:rPr>
        <w:t xml:space="preserve">щее постановление и отчет об исполнении бюджета Песчанокопского района за </w:t>
      </w:r>
      <w:r w:rsidR="00513ABF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="00641C2C">
        <w:rPr>
          <w:rFonts w:ascii="Times New Roman" w:hAnsi="Times New Roman"/>
          <w:sz w:val="28"/>
          <w:szCs w:val="28"/>
        </w:rPr>
        <w:t xml:space="preserve"> </w:t>
      </w:r>
      <w:r w:rsidR="00B5266D">
        <w:rPr>
          <w:rFonts w:ascii="Times New Roman" w:hAnsi="Times New Roman"/>
          <w:sz w:val="28"/>
          <w:szCs w:val="28"/>
        </w:rPr>
        <w:t>20</w:t>
      </w:r>
      <w:r w:rsidR="00CE29A2">
        <w:rPr>
          <w:rFonts w:ascii="Times New Roman" w:hAnsi="Times New Roman"/>
          <w:sz w:val="28"/>
          <w:szCs w:val="28"/>
        </w:rPr>
        <w:t>2</w:t>
      </w:r>
      <w:r w:rsidR="00126134">
        <w:rPr>
          <w:rFonts w:ascii="Times New Roman" w:hAnsi="Times New Roman"/>
          <w:sz w:val="28"/>
          <w:szCs w:val="28"/>
        </w:rPr>
        <w:t>5</w:t>
      </w:r>
      <w:r w:rsidRPr="000A6921">
        <w:rPr>
          <w:rFonts w:ascii="Times New Roman" w:hAnsi="Times New Roman"/>
          <w:sz w:val="28"/>
          <w:szCs w:val="28"/>
        </w:rPr>
        <w:t xml:space="preserve"> года в Собрание депутатов Песчанокопского района.</w:t>
      </w:r>
    </w:p>
    <w:p w:rsidR="00A45BF7" w:rsidRPr="000A6921" w:rsidRDefault="00A45BF7" w:rsidP="003B31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A6921">
        <w:rPr>
          <w:rFonts w:ascii="Times New Roman" w:hAnsi="Times New Roman"/>
          <w:sz w:val="28"/>
          <w:szCs w:val="28"/>
        </w:rPr>
        <w:t xml:space="preserve">. </w:t>
      </w:r>
      <w:r w:rsidR="00F453C2">
        <w:rPr>
          <w:rFonts w:ascii="Times New Roman" w:hAnsi="Times New Roman"/>
          <w:sz w:val="28"/>
          <w:szCs w:val="28"/>
        </w:rPr>
        <w:t xml:space="preserve">Постановление подлежит размещению 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страции Песчанокопского района</w:t>
      </w:r>
      <w:r w:rsidR="00F453C2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A45BF7" w:rsidRDefault="00A45BF7" w:rsidP="003B31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Руководителю пресс-службы Администрации района (</w:t>
      </w:r>
      <w:r w:rsidR="0070459F">
        <w:rPr>
          <w:rFonts w:ascii="Times New Roman" w:hAnsi="Times New Roman"/>
          <w:sz w:val="28"/>
          <w:szCs w:val="28"/>
        </w:rPr>
        <w:t>Сидоренко С.А.</w:t>
      </w:r>
      <w:r>
        <w:rPr>
          <w:rFonts w:ascii="Times New Roman" w:hAnsi="Times New Roman"/>
          <w:sz w:val="28"/>
          <w:szCs w:val="28"/>
        </w:rPr>
        <w:t>) опубликовать</w:t>
      </w:r>
      <w:r w:rsidRPr="000A6921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е</w:t>
      </w:r>
      <w:r w:rsidRPr="000A6921">
        <w:rPr>
          <w:rFonts w:ascii="Times New Roman" w:hAnsi="Times New Roman"/>
          <w:sz w:val="28"/>
          <w:szCs w:val="28"/>
        </w:rPr>
        <w:t xml:space="preserve"> постановле</w:t>
      </w:r>
      <w:r>
        <w:rPr>
          <w:rFonts w:ascii="Times New Roman" w:hAnsi="Times New Roman"/>
          <w:sz w:val="28"/>
          <w:szCs w:val="28"/>
        </w:rPr>
        <w:t xml:space="preserve">ние в </w:t>
      </w:r>
      <w:r w:rsidR="00392AF9">
        <w:rPr>
          <w:sz w:val="28"/>
          <w:szCs w:val="28"/>
        </w:rPr>
        <w:t xml:space="preserve"> Муниципальном вестнике Песчан</w:t>
      </w:r>
      <w:r w:rsidR="00392AF9">
        <w:rPr>
          <w:sz w:val="28"/>
          <w:szCs w:val="28"/>
        </w:rPr>
        <w:t>о</w:t>
      </w:r>
      <w:r w:rsidR="00392AF9">
        <w:rPr>
          <w:sz w:val="28"/>
          <w:szCs w:val="28"/>
        </w:rPr>
        <w:t>копского района.</w:t>
      </w:r>
    </w:p>
    <w:p w:rsidR="00815635" w:rsidRPr="000A6921" w:rsidRDefault="00A45BF7" w:rsidP="003B31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5635" w:rsidRPr="000A6921">
        <w:rPr>
          <w:rFonts w:ascii="Times New Roman" w:hAnsi="Times New Roman"/>
          <w:sz w:val="28"/>
          <w:szCs w:val="28"/>
        </w:rPr>
        <w:t>.  Постановление вступает в силу со дня его официального опубликов</w:t>
      </w:r>
      <w:r w:rsidR="00815635" w:rsidRPr="000A6921">
        <w:rPr>
          <w:rFonts w:ascii="Times New Roman" w:hAnsi="Times New Roman"/>
          <w:sz w:val="28"/>
          <w:szCs w:val="28"/>
        </w:rPr>
        <w:t>а</w:t>
      </w:r>
      <w:r w:rsidR="00815635" w:rsidRPr="000A6921">
        <w:rPr>
          <w:rFonts w:ascii="Times New Roman" w:hAnsi="Times New Roman"/>
          <w:sz w:val="28"/>
          <w:szCs w:val="28"/>
        </w:rPr>
        <w:t>ния.</w:t>
      </w:r>
    </w:p>
    <w:p w:rsidR="00815635" w:rsidRPr="000A6921" w:rsidRDefault="00A45BF7" w:rsidP="003B31E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15635" w:rsidRPr="000A6921">
        <w:rPr>
          <w:rFonts w:ascii="Times New Roman" w:hAnsi="Times New Roman"/>
          <w:sz w:val="28"/>
          <w:szCs w:val="28"/>
        </w:rPr>
        <w:t xml:space="preserve">. Контроль за выполнением постановления </w:t>
      </w:r>
      <w:r w:rsidR="00F02FE8">
        <w:rPr>
          <w:rFonts w:ascii="Times New Roman" w:hAnsi="Times New Roman"/>
          <w:sz w:val="28"/>
          <w:szCs w:val="28"/>
        </w:rPr>
        <w:t>оставляю за собой.</w:t>
      </w:r>
    </w:p>
    <w:p w:rsidR="00E14C13" w:rsidRDefault="00815635" w:rsidP="005F743F">
      <w:pPr>
        <w:jc w:val="both"/>
      </w:pPr>
      <w:r w:rsidRPr="000A6921">
        <w:t xml:space="preserve">            </w:t>
      </w:r>
    </w:p>
    <w:p w:rsidR="000A6921" w:rsidRPr="005F743F" w:rsidRDefault="00815635" w:rsidP="005F743F">
      <w:pPr>
        <w:jc w:val="both"/>
        <w:rPr>
          <w:rFonts w:ascii="Times New Roman" w:hAnsi="Times New Roman"/>
          <w:sz w:val="28"/>
          <w:szCs w:val="28"/>
        </w:rPr>
      </w:pPr>
      <w:r w:rsidRPr="000A6921">
        <w:t xml:space="preserve">                             </w:t>
      </w:r>
    </w:p>
    <w:p w:rsidR="0000657B" w:rsidRDefault="00815635" w:rsidP="004F3814">
      <w:pPr>
        <w:pStyle w:val="7"/>
        <w:rPr>
          <w:sz w:val="28"/>
          <w:szCs w:val="28"/>
        </w:rPr>
      </w:pPr>
      <w:r w:rsidRPr="000A6921">
        <w:rPr>
          <w:sz w:val="28"/>
          <w:szCs w:val="28"/>
        </w:rPr>
        <w:t xml:space="preserve">Глава </w:t>
      </w:r>
      <w:r w:rsidR="004F3814" w:rsidRPr="000A6921">
        <w:rPr>
          <w:sz w:val="28"/>
          <w:szCs w:val="28"/>
        </w:rPr>
        <w:t xml:space="preserve"> </w:t>
      </w:r>
      <w:r w:rsidR="0000657B">
        <w:rPr>
          <w:sz w:val="28"/>
          <w:szCs w:val="28"/>
        </w:rPr>
        <w:t xml:space="preserve">Администрации </w:t>
      </w:r>
    </w:p>
    <w:p w:rsidR="00815635" w:rsidRPr="005F743F" w:rsidRDefault="00815635" w:rsidP="005F743F">
      <w:pPr>
        <w:pStyle w:val="7"/>
        <w:rPr>
          <w:sz w:val="28"/>
          <w:szCs w:val="28"/>
        </w:rPr>
      </w:pPr>
      <w:r w:rsidRPr="005F743F">
        <w:rPr>
          <w:sz w:val="28"/>
          <w:szCs w:val="28"/>
        </w:rPr>
        <w:t xml:space="preserve">Песчанокопского района                        </w:t>
      </w:r>
      <w:r w:rsidR="0000657B" w:rsidRPr="005F743F">
        <w:rPr>
          <w:sz w:val="28"/>
          <w:szCs w:val="28"/>
        </w:rPr>
        <w:t xml:space="preserve">                   </w:t>
      </w:r>
      <w:r w:rsidR="003B31EC">
        <w:rPr>
          <w:sz w:val="28"/>
          <w:szCs w:val="28"/>
        </w:rPr>
        <w:t xml:space="preserve">                  </w:t>
      </w:r>
      <w:r w:rsidR="001B6A6D">
        <w:rPr>
          <w:sz w:val="28"/>
          <w:szCs w:val="28"/>
        </w:rPr>
        <w:t>И.И.</w:t>
      </w:r>
      <w:r w:rsidR="003B31EC">
        <w:rPr>
          <w:sz w:val="28"/>
          <w:szCs w:val="28"/>
        </w:rPr>
        <w:t xml:space="preserve"> </w:t>
      </w:r>
      <w:r w:rsidR="001B6A6D">
        <w:rPr>
          <w:sz w:val="28"/>
          <w:szCs w:val="28"/>
        </w:rPr>
        <w:t>Апольский</w:t>
      </w:r>
    </w:p>
    <w:p w:rsidR="003B31EC" w:rsidRDefault="003B31EC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</w:p>
    <w:p w:rsidR="00815635" w:rsidRPr="000A6921" w:rsidRDefault="00815635">
      <w:pPr>
        <w:shd w:val="clear" w:color="auto" w:fill="FFFFFF"/>
        <w:ind w:right="7"/>
        <w:jc w:val="both"/>
        <w:rPr>
          <w:rFonts w:ascii="Times New Roman" w:hAnsi="Times New Roman"/>
          <w:sz w:val="28"/>
          <w:szCs w:val="28"/>
        </w:rPr>
      </w:pPr>
      <w:r w:rsidRPr="000A6921">
        <w:rPr>
          <w:rFonts w:ascii="Times New Roman" w:hAnsi="Times New Roman"/>
          <w:sz w:val="28"/>
          <w:szCs w:val="28"/>
        </w:rPr>
        <w:t>Постановление вносит:</w:t>
      </w:r>
    </w:p>
    <w:p w:rsidR="00815635" w:rsidRPr="003E5D86" w:rsidRDefault="003B31EC">
      <w:pPr>
        <w:pStyle w:val="7"/>
        <w:rPr>
          <w:sz w:val="28"/>
          <w:szCs w:val="28"/>
        </w:rPr>
      </w:pPr>
      <w:r>
        <w:rPr>
          <w:sz w:val="28"/>
          <w:szCs w:val="28"/>
        </w:rPr>
        <w:t>ф</w:t>
      </w:r>
      <w:r w:rsidR="00815635" w:rsidRPr="000A6921">
        <w:rPr>
          <w:sz w:val="28"/>
          <w:szCs w:val="28"/>
        </w:rPr>
        <w:t xml:space="preserve">инансовый отдел  </w:t>
      </w:r>
    </w:p>
    <w:p w:rsidR="00F03F91" w:rsidRPr="003E5D86" w:rsidRDefault="00F03F91" w:rsidP="00F03F91"/>
    <w:p w:rsidR="00E14C13" w:rsidRDefault="00E14C13" w:rsidP="00F03F91">
      <w:pPr>
        <w:pStyle w:val="ConsPlusNormal"/>
        <w:ind w:firstLine="0"/>
        <w:jc w:val="right"/>
        <w:rPr>
          <w:sz w:val="28"/>
          <w:szCs w:val="28"/>
        </w:rPr>
      </w:pPr>
    </w:p>
    <w:p w:rsidR="00F03F91" w:rsidRPr="00726939" w:rsidRDefault="00F03F91" w:rsidP="003B31EC">
      <w:pPr>
        <w:pStyle w:val="ConsPlusNormal"/>
        <w:ind w:left="5103" w:firstLine="0"/>
        <w:rPr>
          <w:sz w:val="28"/>
          <w:szCs w:val="28"/>
        </w:rPr>
      </w:pPr>
      <w:r w:rsidRPr="00726939">
        <w:rPr>
          <w:sz w:val="28"/>
          <w:szCs w:val="28"/>
        </w:rPr>
        <w:t>Приложение</w:t>
      </w:r>
    </w:p>
    <w:p w:rsidR="00F03F91" w:rsidRDefault="00F03F91" w:rsidP="003B31EC">
      <w:pPr>
        <w:pStyle w:val="ConsPlusNormal"/>
        <w:ind w:left="5103" w:firstLine="0"/>
        <w:rPr>
          <w:sz w:val="28"/>
          <w:szCs w:val="28"/>
        </w:rPr>
      </w:pPr>
      <w:r w:rsidRPr="0072693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  <w:r w:rsidR="003B3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03F91" w:rsidRDefault="00F03F91" w:rsidP="003B31EC">
      <w:pPr>
        <w:pStyle w:val="ConsPlusNormal"/>
        <w:ind w:left="5103" w:firstLine="0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F03F91" w:rsidRDefault="00F03F91" w:rsidP="003B31EC">
      <w:pPr>
        <w:pStyle w:val="ConsPlusNormal"/>
        <w:ind w:left="5103" w:firstLine="0"/>
        <w:rPr>
          <w:sz w:val="28"/>
          <w:szCs w:val="28"/>
        </w:rPr>
      </w:pPr>
      <w:r>
        <w:rPr>
          <w:sz w:val="28"/>
          <w:szCs w:val="28"/>
        </w:rPr>
        <w:t>от</w:t>
      </w:r>
      <w:r w:rsidR="00D7561D">
        <w:rPr>
          <w:sz w:val="28"/>
          <w:szCs w:val="28"/>
        </w:rPr>
        <w:t xml:space="preserve"> 15.04.2025 </w:t>
      </w:r>
      <w:bookmarkStart w:id="0" w:name="_GoBack"/>
      <w:bookmarkEnd w:id="0"/>
      <w:r>
        <w:rPr>
          <w:sz w:val="28"/>
          <w:szCs w:val="28"/>
        </w:rPr>
        <w:t>№</w:t>
      </w:r>
      <w:r w:rsidR="00D7561D">
        <w:rPr>
          <w:sz w:val="28"/>
          <w:szCs w:val="28"/>
        </w:rPr>
        <w:t xml:space="preserve"> 204</w:t>
      </w:r>
    </w:p>
    <w:p w:rsidR="00F03F91" w:rsidRPr="00C172D5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СВЕДЕНИЯ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>О ХОДЕ ИСПОЛНЕНИЯ БЮДЖЕТА</w:t>
      </w:r>
    </w:p>
    <w:p w:rsidR="00F03F91" w:rsidRPr="00C172D5" w:rsidRDefault="00F03F91" w:rsidP="00F03F9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172D5">
        <w:rPr>
          <w:rFonts w:ascii="Times New Roman" w:hAnsi="Times New Roman" w:cs="Times New Roman"/>
          <w:sz w:val="28"/>
          <w:szCs w:val="28"/>
        </w:rPr>
        <w:t xml:space="preserve">ПЕСЧАНОКОПСКОГО  РАЙОНА ЗА </w:t>
      </w:r>
      <w:r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  <w:lang w:val="en-US"/>
        </w:rPr>
        <w:t>I</w:t>
      </w:r>
      <w:r w:rsidR="0013429E">
        <w:rPr>
          <w:rFonts w:ascii="Times New Roman" w:hAnsi="Times New Roman"/>
          <w:sz w:val="28"/>
          <w:szCs w:val="28"/>
        </w:rPr>
        <w:t xml:space="preserve"> </w:t>
      </w:r>
      <w:r w:rsidR="00ED75A9">
        <w:rPr>
          <w:rFonts w:ascii="Times New Roman" w:hAnsi="Times New Roman"/>
          <w:sz w:val="28"/>
          <w:szCs w:val="28"/>
        </w:rPr>
        <w:t>квартал</w:t>
      </w:r>
      <w:r w:rsidRPr="00C172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6134">
        <w:rPr>
          <w:rFonts w:ascii="Times New Roman" w:hAnsi="Times New Roman" w:cs="Times New Roman"/>
          <w:sz w:val="28"/>
          <w:szCs w:val="28"/>
        </w:rPr>
        <w:t>5</w:t>
      </w:r>
      <w:r w:rsidRPr="00C172D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8A6A88" w:rsidRDefault="00F03F91" w:rsidP="00F03F91">
      <w:pPr>
        <w:pStyle w:val="ConsPlusNormal"/>
        <w:tabs>
          <w:tab w:val="left" w:pos="7560"/>
          <w:tab w:val="left" w:pos="7920"/>
        </w:tabs>
        <w:ind w:firstLine="540"/>
        <w:jc w:val="both"/>
        <w:rPr>
          <w:color w:val="000000"/>
          <w:sz w:val="28"/>
          <w:szCs w:val="28"/>
          <w:highlight w:val="yellow"/>
        </w:rPr>
      </w:pPr>
      <w:r w:rsidRPr="00656194">
        <w:rPr>
          <w:color w:val="000000"/>
          <w:sz w:val="28"/>
          <w:szCs w:val="28"/>
        </w:rPr>
        <w:t xml:space="preserve">Исполнение бюджета Песчанокопского </w:t>
      </w:r>
      <w:r w:rsidRPr="0018111A">
        <w:rPr>
          <w:color w:val="000000"/>
          <w:sz w:val="28"/>
          <w:szCs w:val="28"/>
        </w:rPr>
        <w:t xml:space="preserve">района за </w:t>
      </w:r>
      <w:r>
        <w:rPr>
          <w:sz w:val="28"/>
          <w:szCs w:val="28"/>
        </w:rPr>
        <w:t xml:space="preserve"> 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квартал</w:t>
      </w:r>
      <w:r w:rsidRPr="0018111A">
        <w:rPr>
          <w:color w:val="000000"/>
          <w:sz w:val="28"/>
          <w:szCs w:val="28"/>
        </w:rPr>
        <w:t xml:space="preserve"> 202</w:t>
      </w:r>
      <w:r w:rsidR="00E91B56">
        <w:rPr>
          <w:color w:val="000000"/>
          <w:sz w:val="28"/>
          <w:szCs w:val="28"/>
        </w:rPr>
        <w:t>5</w:t>
      </w:r>
      <w:r w:rsidRPr="0018111A">
        <w:rPr>
          <w:color w:val="000000"/>
          <w:sz w:val="28"/>
          <w:szCs w:val="28"/>
        </w:rPr>
        <w:t xml:space="preserve"> года с</w:t>
      </w:r>
      <w:r w:rsidRPr="0018111A">
        <w:rPr>
          <w:color w:val="000000"/>
          <w:sz w:val="28"/>
          <w:szCs w:val="28"/>
        </w:rPr>
        <w:t>о</w:t>
      </w:r>
      <w:r w:rsidRPr="0018111A">
        <w:rPr>
          <w:color w:val="000000"/>
          <w:sz w:val="28"/>
          <w:szCs w:val="28"/>
        </w:rPr>
        <w:t xml:space="preserve">ставило по доходам в сумме </w:t>
      </w:r>
      <w:r w:rsidR="00126134">
        <w:rPr>
          <w:b/>
          <w:bCs/>
          <w:color w:val="000000"/>
          <w:sz w:val="28"/>
          <w:szCs w:val="28"/>
        </w:rPr>
        <w:t>307053,8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BF7C58" w:rsidRPr="00BF7C58">
        <w:rPr>
          <w:color w:val="000000"/>
          <w:sz w:val="28"/>
          <w:szCs w:val="28"/>
        </w:rPr>
        <w:t>21,2</w:t>
      </w:r>
      <w:r w:rsidR="00A27F79">
        <w:rPr>
          <w:color w:val="000000"/>
          <w:sz w:val="28"/>
          <w:szCs w:val="28"/>
        </w:rPr>
        <w:t xml:space="preserve"> </w:t>
      </w:r>
      <w:r w:rsidRPr="0018111A">
        <w:rPr>
          <w:color w:val="000000"/>
          <w:sz w:val="28"/>
          <w:szCs w:val="28"/>
        </w:rPr>
        <w:t>процента к годов</w:t>
      </w:r>
      <w:r w:rsidRPr="0018111A">
        <w:rPr>
          <w:color w:val="000000"/>
          <w:sz w:val="28"/>
          <w:szCs w:val="28"/>
        </w:rPr>
        <w:t>о</w:t>
      </w:r>
      <w:r w:rsidRPr="0018111A">
        <w:rPr>
          <w:color w:val="000000"/>
          <w:sz w:val="28"/>
          <w:szCs w:val="28"/>
        </w:rPr>
        <w:t xml:space="preserve">му плану, и по расходам в сумме  </w:t>
      </w:r>
      <w:r w:rsidR="00E776B6">
        <w:rPr>
          <w:b/>
          <w:color w:val="000000"/>
          <w:sz w:val="28"/>
          <w:szCs w:val="28"/>
        </w:rPr>
        <w:t>280796,5</w:t>
      </w:r>
      <w:r w:rsidRPr="0018111A">
        <w:rPr>
          <w:color w:val="000000"/>
          <w:sz w:val="28"/>
          <w:szCs w:val="28"/>
        </w:rPr>
        <w:t xml:space="preserve"> тыс. рублей или </w:t>
      </w:r>
      <w:r w:rsidR="00BF7C58" w:rsidRPr="00BF7C58">
        <w:rPr>
          <w:color w:val="000000"/>
          <w:sz w:val="28"/>
          <w:szCs w:val="28"/>
        </w:rPr>
        <w:t>19,0</w:t>
      </w:r>
      <w:r w:rsidRPr="0018111A">
        <w:rPr>
          <w:color w:val="000000"/>
          <w:sz w:val="28"/>
          <w:szCs w:val="28"/>
        </w:rPr>
        <w:t xml:space="preserve"> процента. </w:t>
      </w:r>
      <w:r w:rsidR="00E96B84">
        <w:rPr>
          <w:b/>
          <w:color w:val="000000"/>
          <w:sz w:val="28"/>
          <w:szCs w:val="28"/>
        </w:rPr>
        <w:t>Про</w:t>
      </w:r>
      <w:r w:rsidR="000C0A39">
        <w:rPr>
          <w:b/>
          <w:color w:val="000000"/>
          <w:sz w:val="28"/>
          <w:szCs w:val="28"/>
        </w:rPr>
        <w:t>фицит</w:t>
      </w:r>
      <w:r w:rsidRPr="0018111A">
        <w:rPr>
          <w:b/>
          <w:color w:val="000000"/>
          <w:sz w:val="28"/>
          <w:szCs w:val="28"/>
        </w:rPr>
        <w:t xml:space="preserve"> по итогам </w:t>
      </w:r>
      <w:r>
        <w:rPr>
          <w:sz w:val="28"/>
          <w:szCs w:val="28"/>
        </w:rPr>
        <w:t xml:space="preserve"> </w:t>
      </w:r>
      <w:r w:rsidR="00ED75A9">
        <w:rPr>
          <w:b/>
          <w:sz w:val="28"/>
          <w:szCs w:val="28"/>
          <w:lang w:val="en-US"/>
        </w:rPr>
        <w:t>I</w:t>
      </w:r>
      <w:r w:rsidR="0013429E">
        <w:rPr>
          <w:b/>
          <w:sz w:val="28"/>
          <w:szCs w:val="28"/>
        </w:rPr>
        <w:t xml:space="preserve"> </w:t>
      </w:r>
      <w:r w:rsidR="00ED75A9">
        <w:rPr>
          <w:b/>
          <w:sz w:val="28"/>
          <w:szCs w:val="28"/>
        </w:rPr>
        <w:t>квартал</w:t>
      </w:r>
      <w:r w:rsidRPr="0018111A">
        <w:rPr>
          <w:b/>
          <w:color w:val="000000"/>
          <w:sz w:val="28"/>
          <w:szCs w:val="28"/>
        </w:rPr>
        <w:t xml:space="preserve"> 202</w:t>
      </w:r>
      <w:r w:rsidR="00E776B6">
        <w:rPr>
          <w:b/>
          <w:color w:val="000000"/>
          <w:sz w:val="28"/>
          <w:szCs w:val="28"/>
        </w:rPr>
        <w:t>5</w:t>
      </w:r>
      <w:r w:rsidR="00E96B84">
        <w:rPr>
          <w:b/>
          <w:color w:val="000000"/>
          <w:sz w:val="28"/>
          <w:szCs w:val="28"/>
        </w:rPr>
        <w:t xml:space="preserve"> года составил</w:t>
      </w:r>
      <w:r w:rsidRPr="0018111A">
        <w:rPr>
          <w:b/>
          <w:color w:val="000000"/>
          <w:sz w:val="28"/>
          <w:szCs w:val="28"/>
        </w:rPr>
        <w:t xml:space="preserve"> </w:t>
      </w:r>
      <w:r w:rsidR="00E776B6">
        <w:rPr>
          <w:b/>
          <w:color w:val="000000"/>
          <w:sz w:val="28"/>
          <w:szCs w:val="28"/>
        </w:rPr>
        <w:t>26257,3</w:t>
      </w:r>
      <w:r w:rsidRPr="0018111A">
        <w:rPr>
          <w:b/>
          <w:color w:val="000000"/>
          <w:sz w:val="28"/>
          <w:szCs w:val="28"/>
        </w:rPr>
        <w:t xml:space="preserve"> тыс. рублей.</w:t>
      </w:r>
      <w:r w:rsidRPr="0018111A">
        <w:rPr>
          <w:color w:val="000000"/>
          <w:sz w:val="28"/>
          <w:szCs w:val="28"/>
        </w:rPr>
        <w:t xml:space="preserve"> </w:t>
      </w:r>
      <w:r w:rsidR="00E023C6">
        <w:rPr>
          <w:color w:val="000000"/>
          <w:sz w:val="28"/>
          <w:szCs w:val="28"/>
        </w:rPr>
        <w:t>Доходы по сравнению с аналогичным периодом прошлого года у</w:t>
      </w:r>
      <w:r w:rsidR="00BF7C58">
        <w:rPr>
          <w:color w:val="000000"/>
          <w:sz w:val="28"/>
          <w:szCs w:val="28"/>
        </w:rPr>
        <w:t>величились</w:t>
      </w:r>
      <w:r w:rsidR="00E023C6">
        <w:rPr>
          <w:color w:val="000000"/>
          <w:sz w:val="28"/>
          <w:szCs w:val="28"/>
        </w:rPr>
        <w:t xml:space="preserve"> на </w:t>
      </w:r>
      <w:r w:rsidR="00BF7C58" w:rsidRPr="00BF7C58">
        <w:rPr>
          <w:color w:val="000000"/>
          <w:sz w:val="28"/>
          <w:szCs w:val="28"/>
        </w:rPr>
        <w:t>28057,0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BF7C58" w:rsidRPr="00BF7C58">
        <w:rPr>
          <w:color w:val="000000"/>
          <w:sz w:val="28"/>
          <w:szCs w:val="28"/>
        </w:rPr>
        <w:t xml:space="preserve">9,1 </w:t>
      </w:r>
      <w:r w:rsidRPr="0018111A">
        <w:rPr>
          <w:color w:val="000000"/>
          <w:sz w:val="28"/>
          <w:szCs w:val="28"/>
        </w:rPr>
        <w:t xml:space="preserve">процента. </w:t>
      </w:r>
      <w:r w:rsidRPr="00A27F79">
        <w:rPr>
          <w:color w:val="000000"/>
          <w:sz w:val="28"/>
          <w:szCs w:val="28"/>
        </w:rPr>
        <w:t>У</w:t>
      </w:r>
      <w:r w:rsidR="00BF7C58">
        <w:rPr>
          <w:color w:val="000000"/>
          <w:sz w:val="28"/>
          <w:szCs w:val="28"/>
        </w:rPr>
        <w:t>величение</w:t>
      </w:r>
      <w:r w:rsidRPr="00A27F79">
        <w:rPr>
          <w:color w:val="000000"/>
          <w:sz w:val="28"/>
          <w:szCs w:val="28"/>
        </w:rPr>
        <w:t xml:space="preserve"> расходов </w:t>
      </w:r>
      <w:r w:rsidR="00E96B84" w:rsidRPr="00A27F79">
        <w:rPr>
          <w:color w:val="000000"/>
          <w:sz w:val="28"/>
          <w:szCs w:val="28"/>
        </w:rPr>
        <w:t>состав</w:t>
      </w:r>
      <w:r w:rsidR="00A27F79" w:rsidRPr="00A27F79">
        <w:rPr>
          <w:color w:val="000000"/>
          <w:sz w:val="28"/>
          <w:szCs w:val="28"/>
        </w:rPr>
        <w:t>ляет</w:t>
      </w:r>
      <w:r w:rsidRPr="00A27F79">
        <w:rPr>
          <w:color w:val="000000"/>
          <w:sz w:val="28"/>
          <w:szCs w:val="28"/>
        </w:rPr>
        <w:t xml:space="preserve"> </w:t>
      </w:r>
      <w:r w:rsidR="00BF7C58" w:rsidRPr="00BF7C58">
        <w:rPr>
          <w:color w:val="000000"/>
          <w:sz w:val="28"/>
          <w:szCs w:val="28"/>
        </w:rPr>
        <w:t>35675,3</w:t>
      </w:r>
      <w:r w:rsidRPr="0018111A">
        <w:rPr>
          <w:color w:val="000000"/>
          <w:sz w:val="28"/>
          <w:szCs w:val="28"/>
        </w:rPr>
        <w:t xml:space="preserve"> тыс. рублей, или </w:t>
      </w:r>
      <w:r w:rsidR="00BF7C58" w:rsidRPr="00BF7C58">
        <w:rPr>
          <w:color w:val="000000"/>
          <w:sz w:val="28"/>
          <w:szCs w:val="28"/>
        </w:rPr>
        <w:t>12,0</w:t>
      </w:r>
      <w:r w:rsidRPr="0018111A">
        <w:rPr>
          <w:color w:val="000000"/>
          <w:sz w:val="28"/>
          <w:szCs w:val="28"/>
        </w:rPr>
        <w:t xml:space="preserve"> процента в сопоставимых данных.</w:t>
      </w:r>
    </w:p>
    <w:p w:rsidR="00F03F91" w:rsidRPr="00656194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656194">
        <w:rPr>
          <w:color w:val="000000"/>
          <w:sz w:val="28"/>
          <w:szCs w:val="28"/>
        </w:rPr>
        <w:t xml:space="preserve">Показатели бюджета Песчанокопского района за </w:t>
      </w:r>
      <w:r>
        <w:rPr>
          <w:sz w:val="28"/>
          <w:szCs w:val="28"/>
        </w:rPr>
        <w:t xml:space="preserve"> 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квартал</w:t>
      </w:r>
      <w:r w:rsidRPr="00656194">
        <w:rPr>
          <w:color w:val="000000"/>
          <w:sz w:val="28"/>
          <w:szCs w:val="28"/>
        </w:rPr>
        <w:t xml:space="preserve"> 202</w:t>
      </w:r>
      <w:r w:rsidR="00E776B6">
        <w:rPr>
          <w:color w:val="000000"/>
          <w:sz w:val="28"/>
          <w:szCs w:val="28"/>
        </w:rPr>
        <w:t>5</w:t>
      </w:r>
      <w:r w:rsidRPr="00656194">
        <w:rPr>
          <w:color w:val="000000"/>
          <w:sz w:val="28"/>
          <w:szCs w:val="28"/>
        </w:rPr>
        <w:t xml:space="preserve"> года пр</w:t>
      </w:r>
      <w:r w:rsidRPr="00656194">
        <w:rPr>
          <w:color w:val="000000"/>
          <w:sz w:val="28"/>
          <w:szCs w:val="28"/>
        </w:rPr>
        <w:t>и</w:t>
      </w:r>
      <w:r w:rsidRPr="00656194">
        <w:rPr>
          <w:color w:val="000000"/>
          <w:sz w:val="28"/>
          <w:szCs w:val="28"/>
        </w:rPr>
        <w:t>лагаются, согласно приложению</w:t>
      </w:r>
      <w:r>
        <w:rPr>
          <w:color w:val="000000"/>
          <w:sz w:val="28"/>
          <w:szCs w:val="28"/>
        </w:rPr>
        <w:t xml:space="preserve"> 1 </w:t>
      </w:r>
      <w:r w:rsidRPr="00656194">
        <w:rPr>
          <w:color w:val="000000"/>
          <w:sz w:val="28"/>
          <w:szCs w:val="28"/>
        </w:rPr>
        <w:t xml:space="preserve">к Сведениям о ходе исполнения бюджета Песчанокопского района.    </w:t>
      </w:r>
    </w:p>
    <w:p w:rsidR="00F03F91" w:rsidRPr="0018111A" w:rsidRDefault="00F03F91" w:rsidP="00F03F91">
      <w:pPr>
        <w:pStyle w:val="ConsPlusNormal"/>
        <w:tabs>
          <w:tab w:val="left" w:pos="7740"/>
        </w:tabs>
        <w:ind w:firstLine="540"/>
        <w:jc w:val="both"/>
        <w:rPr>
          <w:sz w:val="28"/>
          <w:szCs w:val="28"/>
        </w:rPr>
      </w:pPr>
      <w:r w:rsidRPr="0018111A">
        <w:rPr>
          <w:sz w:val="28"/>
          <w:szCs w:val="28"/>
        </w:rPr>
        <w:t xml:space="preserve">Объем налоговых и неналоговых доходов составил </w:t>
      </w:r>
      <w:r w:rsidR="00E776B6">
        <w:rPr>
          <w:sz w:val="28"/>
          <w:szCs w:val="28"/>
        </w:rPr>
        <w:t>85939,9</w:t>
      </w:r>
      <w:r w:rsidR="00E96B84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тыс. рублей, или </w:t>
      </w:r>
      <w:r w:rsidR="00E776B6">
        <w:rPr>
          <w:sz w:val="28"/>
          <w:szCs w:val="28"/>
        </w:rPr>
        <w:t>27,9</w:t>
      </w:r>
      <w:r w:rsidR="005B1E03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 xml:space="preserve"> процента всех поступлений и </w:t>
      </w:r>
      <w:r w:rsidR="00E776B6">
        <w:rPr>
          <w:sz w:val="28"/>
          <w:szCs w:val="28"/>
        </w:rPr>
        <w:t>5,9</w:t>
      </w:r>
      <w:r w:rsidRPr="0018111A">
        <w:rPr>
          <w:sz w:val="28"/>
          <w:szCs w:val="28"/>
        </w:rPr>
        <w:t xml:space="preserve"> процента к годовым плановым назначениям</w:t>
      </w:r>
      <w:r w:rsidRPr="0018111A">
        <w:rPr>
          <w:color w:val="0000FF"/>
          <w:sz w:val="28"/>
          <w:szCs w:val="28"/>
        </w:rPr>
        <w:t>.</w:t>
      </w:r>
      <w:r w:rsidRPr="0018111A">
        <w:rPr>
          <w:sz w:val="28"/>
          <w:szCs w:val="28"/>
        </w:rPr>
        <w:t xml:space="preserve"> Данный показатель </w:t>
      </w:r>
      <w:r w:rsidR="00E96B84">
        <w:rPr>
          <w:sz w:val="28"/>
          <w:szCs w:val="28"/>
        </w:rPr>
        <w:t>больше</w:t>
      </w:r>
      <w:r w:rsidRPr="0018111A">
        <w:rPr>
          <w:sz w:val="28"/>
          <w:szCs w:val="28"/>
        </w:rPr>
        <w:t xml:space="preserve"> уровня аналогичного периода пр</w:t>
      </w:r>
      <w:r w:rsidRPr="0018111A">
        <w:rPr>
          <w:sz w:val="28"/>
          <w:szCs w:val="28"/>
        </w:rPr>
        <w:t>о</w:t>
      </w:r>
      <w:r w:rsidRPr="0018111A">
        <w:rPr>
          <w:sz w:val="28"/>
          <w:szCs w:val="28"/>
        </w:rPr>
        <w:t xml:space="preserve">шлого года </w:t>
      </w:r>
      <w:r w:rsidRPr="00D17FAC">
        <w:rPr>
          <w:sz w:val="28"/>
          <w:szCs w:val="28"/>
        </w:rPr>
        <w:t xml:space="preserve">на </w:t>
      </w:r>
      <w:r w:rsidR="00D17FAC" w:rsidRPr="00D17FAC">
        <w:rPr>
          <w:sz w:val="28"/>
          <w:szCs w:val="28"/>
        </w:rPr>
        <w:t>12407,7</w:t>
      </w:r>
      <w:r w:rsidRPr="00D17FAC">
        <w:rPr>
          <w:sz w:val="28"/>
          <w:szCs w:val="28"/>
        </w:rPr>
        <w:t xml:space="preserve"> тыс</w:t>
      </w:r>
      <w:r w:rsidRPr="0018111A">
        <w:rPr>
          <w:sz w:val="28"/>
          <w:szCs w:val="28"/>
        </w:rPr>
        <w:t>. рублей.</w:t>
      </w:r>
      <w:r w:rsidRPr="0018111A">
        <w:rPr>
          <w:color w:val="FF6600"/>
          <w:sz w:val="28"/>
          <w:szCs w:val="28"/>
        </w:rPr>
        <w:t xml:space="preserve"> </w:t>
      </w:r>
      <w:r w:rsidRPr="0018111A">
        <w:rPr>
          <w:sz w:val="28"/>
          <w:szCs w:val="28"/>
        </w:rPr>
        <w:t>Наибольший удельный вес в их структуре занимают:  налог на доходы физических лиц –</w:t>
      </w:r>
      <w:r w:rsidR="00E776B6">
        <w:rPr>
          <w:sz w:val="28"/>
          <w:szCs w:val="28"/>
        </w:rPr>
        <w:t xml:space="preserve">27245,0 </w:t>
      </w:r>
      <w:r w:rsidRPr="0018111A">
        <w:rPr>
          <w:sz w:val="28"/>
          <w:szCs w:val="28"/>
        </w:rPr>
        <w:t xml:space="preserve">тыс. рублей, или </w:t>
      </w:r>
      <w:r w:rsidR="00E776B6">
        <w:rPr>
          <w:sz w:val="28"/>
          <w:szCs w:val="28"/>
        </w:rPr>
        <w:t>31,7</w:t>
      </w:r>
      <w:r w:rsidRPr="0018111A">
        <w:rPr>
          <w:sz w:val="28"/>
          <w:szCs w:val="28"/>
        </w:rPr>
        <w:t xml:space="preserve"> процента, налоги на совокупный доход – </w:t>
      </w:r>
      <w:r w:rsidR="00E776B6">
        <w:rPr>
          <w:sz w:val="28"/>
          <w:szCs w:val="28"/>
        </w:rPr>
        <w:t>39955,2</w:t>
      </w:r>
      <w:r w:rsidRPr="0018111A">
        <w:rPr>
          <w:sz w:val="28"/>
          <w:szCs w:val="28"/>
        </w:rPr>
        <w:t xml:space="preserve"> тыс. рублей или </w:t>
      </w:r>
      <w:r w:rsidR="00E776B6">
        <w:rPr>
          <w:sz w:val="28"/>
          <w:szCs w:val="28"/>
        </w:rPr>
        <w:t>46,5</w:t>
      </w:r>
      <w:r w:rsidR="005B1E03">
        <w:rPr>
          <w:sz w:val="28"/>
          <w:szCs w:val="28"/>
        </w:rPr>
        <w:t xml:space="preserve"> </w:t>
      </w:r>
      <w:r w:rsidRPr="0018111A">
        <w:rPr>
          <w:sz w:val="28"/>
          <w:szCs w:val="28"/>
        </w:rPr>
        <w:t>проце</w:t>
      </w:r>
      <w:r w:rsidRPr="0018111A">
        <w:rPr>
          <w:sz w:val="28"/>
          <w:szCs w:val="28"/>
        </w:rPr>
        <w:t>н</w:t>
      </w:r>
      <w:r w:rsidRPr="0018111A">
        <w:rPr>
          <w:sz w:val="28"/>
          <w:szCs w:val="28"/>
        </w:rPr>
        <w:t>та.</w:t>
      </w:r>
    </w:p>
    <w:p w:rsidR="00F03F91" w:rsidRPr="007C2401" w:rsidRDefault="00F03F91" w:rsidP="00F03F91">
      <w:pPr>
        <w:pStyle w:val="ConsPlusNormal"/>
        <w:tabs>
          <w:tab w:val="left" w:pos="7920"/>
        </w:tabs>
        <w:ind w:firstLine="0"/>
        <w:jc w:val="both"/>
        <w:rPr>
          <w:sz w:val="28"/>
          <w:szCs w:val="28"/>
        </w:rPr>
      </w:pPr>
      <w:r w:rsidRPr="0018111A">
        <w:rPr>
          <w:sz w:val="28"/>
          <w:szCs w:val="28"/>
        </w:rPr>
        <w:t xml:space="preserve">        </w:t>
      </w:r>
      <w:r w:rsidRPr="007C2401">
        <w:rPr>
          <w:sz w:val="28"/>
          <w:szCs w:val="28"/>
        </w:rPr>
        <w:t xml:space="preserve">Межбюджетные трансферты бюджету Песчанокопского района за  </w:t>
      </w:r>
      <w:r w:rsidR="00ED75A9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ED75A9">
        <w:rPr>
          <w:sz w:val="28"/>
          <w:szCs w:val="28"/>
        </w:rPr>
        <w:t>ква</w:t>
      </w:r>
      <w:r w:rsidR="00ED75A9">
        <w:rPr>
          <w:sz w:val="28"/>
          <w:szCs w:val="28"/>
        </w:rPr>
        <w:t>р</w:t>
      </w:r>
      <w:r w:rsidR="00ED75A9">
        <w:rPr>
          <w:sz w:val="28"/>
          <w:szCs w:val="28"/>
        </w:rPr>
        <w:t>тал</w:t>
      </w:r>
      <w:r w:rsidRPr="007C2401">
        <w:rPr>
          <w:sz w:val="28"/>
          <w:szCs w:val="28"/>
        </w:rPr>
        <w:t xml:space="preserve">  202</w:t>
      </w:r>
      <w:r w:rsidR="00E776B6">
        <w:rPr>
          <w:sz w:val="28"/>
          <w:szCs w:val="28"/>
        </w:rPr>
        <w:t>5</w:t>
      </w:r>
      <w:r w:rsidRPr="007C2401">
        <w:rPr>
          <w:sz w:val="28"/>
          <w:szCs w:val="28"/>
        </w:rPr>
        <w:t xml:space="preserve"> года составили  </w:t>
      </w:r>
      <w:r w:rsidR="00E776B6">
        <w:rPr>
          <w:sz w:val="28"/>
          <w:szCs w:val="28"/>
        </w:rPr>
        <w:t>221113,9</w:t>
      </w:r>
      <w:r w:rsidRPr="007C2401">
        <w:rPr>
          <w:sz w:val="28"/>
          <w:szCs w:val="28"/>
        </w:rPr>
        <w:t xml:space="preserve"> тыс. рублей</w:t>
      </w:r>
    </w:p>
    <w:p w:rsidR="00F03F91" w:rsidRPr="007C2401" w:rsidRDefault="00F03F91" w:rsidP="00F03F91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Основные направления расходов бюджета Песчанокопского района:</w:t>
      </w:r>
    </w:p>
    <w:p w:rsidR="00F03F91" w:rsidRPr="007C2401" w:rsidRDefault="00F03F91" w:rsidP="00F03F91">
      <w:pPr>
        <w:pStyle w:val="ConsPlusNormal"/>
        <w:ind w:firstLine="0"/>
        <w:jc w:val="both"/>
        <w:rPr>
          <w:color w:val="0000FF"/>
          <w:sz w:val="28"/>
          <w:szCs w:val="28"/>
        </w:rPr>
      </w:pP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обеспечение деятельности учреждений культуры, здравоохранения, обр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>зования, социального обслуживания населения, а также проведение меропри</w:t>
      </w:r>
      <w:r w:rsidRPr="007C2401">
        <w:rPr>
          <w:color w:val="000000"/>
          <w:sz w:val="28"/>
          <w:szCs w:val="28"/>
        </w:rPr>
        <w:t>я</w:t>
      </w:r>
      <w:r w:rsidRPr="007C2401">
        <w:rPr>
          <w:color w:val="000000"/>
          <w:sz w:val="28"/>
          <w:szCs w:val="28"/>
        </w:rPr>
        <w:t xml:space="preserve">тий в отраслях социально-культурной сферы – </w:t>
      </w:r>
      <w:r w:rsidR="00E776B6">
        <w:rPr>
          <w:color w:val="000000"/>
          <w:sz w:val="28"/>
          <w:szCs w:val="28"/>
        </w:rPr>
        <w:t>245385,9</w:t>
      </w:r>
      <w:r w:rsidRPr="007C2401">
        <w:rPr>
          <w:color w:val="000000"/>
          <w:sz w:val="28"/>
          <w:szCs w:val="28"/>
        </w:rPr>
        <w:t xml:space="preserve"> тыс. рублей;</w:t>
      </w:r>
    </w:p>
    <w:p w:rsidR="00F03F91" w:rsidRPr="007C2401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предоставление государственной поддержки развития отраслей экономики –  </w:t>
      </w:r>
      <w:r w:rsidR="00E776B6">
        <w:rPr>
          <w:sz w:val="28"/>
          <w:szCs w:val="28"/>
        </w:rPr>
        <w:t>5256,8</w:t>
      </w:r>
      <w:r w:rsidRPr="007C2401">
        <w:rPr>
          <w:sz w:val="28"/>
          <w:szCs w:val="28"/>
        </w:rPr>
        <w:t xml:space="preserve"> тыс. руб.  </w:t>
      </w: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Бюджетная политика в сфере расходов бюджета Песчанокопского  была направлена на решение социальных и экономических задач района. Приорит</w:t>
      </w:r>
      <w:r w:rsidRPr="007C2401">
        <w:rPr>
          <w:color w:val="000000"/>
          <w:sz w:val="28"/>
          <w:szCs w:val="28"/>
        </w:rPr>
        <w:t>е</w:t>
      </w:r>
      <w:r w:rsidRPr="007C2401">
        <w:rPr>
          <w:color w:val="000000"/>
          <w:sz w:val="28"/>
          <w:szCs w:val="28"/>
        </w:rPr>
        <w:t>том являлось обеспечение населения бюджетными услугами отраслей социал</w:t>
      </w:r>
      <w:r w:rsidRPr="007C2401">
        <w:rPr>
          <w:color w:val="000000"/>
          <w:sz w:val="28"/>
          <w:szCs w:val="28"/>
        </w:rPr>
        <w:t>ь</w:t>
      </w:r>
      <w:r w:rsidRPr="007C2401">
        <w:rPr>
          <w:color w:val="000000"/>
          <w:sz w:val="28"/>
          <w:szCs w:val="28"/>
        </w:rPr>
        <w:t>ной сферы.</w:t>
      </w: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Расходы на образование, социальную политику, культуру, спорт и здрав</w:t>
      </w:r>
      <w:r w:rsidRPr="007C2401">
        <w:rPr>
          <w:color w:val="000000"/>
          <w:sz w:val="28"/>
          <w:szCs w:val="28"/>
        </w:rPr>
        <w:t>о</w:t>
      </w:r>
      <w:r w:rsidRPr="007C2401">
        <w:rPr>
          <w:color w:val="000000"/>
          <w:sz w:val="28"/>
          <w:szCs w:val="28"/>
        </w:rPr>
        <w:t xml:space="preserve">охранение составили </w:t>
      </w:r>
      <w:r w:rsidR="00E776B6">
        <w:rPr>
          <w:color w:val="000000"/>
          <w:sz w:val="28"/>
          <w:szCs w:val="28"/>
        </w:rPr>
        <w:t>87,4</w:t>
      </w:r>
      <w:r w:rsidRPr="007C2401">
        <w:rPr>
          <w:color w:val="000000"/>
          <w:sz w:val="28"/>
          <w:szCs w:val="28"/>
        </w:rPr>
        <w:t xml:space="preserve"> процента всех расходов.</w:t>
      </w:r>
    </w:p>
    <w:p w:rsidR="00F03F91" w:rsidRPr="007C2401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  <w:r w:rsidRPr="007C2401">
        <w:rPr>
          <w:sz w:val="28"/>
          <w:szCs w:val="28"/>
        </w:rPr>
        <w:t>В составе бюджета Песчанокопского района расходы на оплату труда р</w:t>
      </w:r>
      <w:r w:rsidRPr="007C2401">
        <w:rPr>
          <w:sz w:val="28"/>
          <w:szCs w:val="28"/>
        </w:rPr>
        <w:t>а</w:t>
      </w:r>
      <w:r w:rsidRPr="007C2401">
        <w:rPr>
          <w:sz w:val="28"/>
          <w:szCs w:val="28"/>
        </w:rPr>
        <w:t xml:space="preserve">ботников бюджетной сферы составили </w:t>
      </w:r>
      <w:r w:rsidR="00E776B6">
        <w:rPr>
          <w:sz w:val="28"/>
          <w:szCs w:val="28"/>
        </w:rPr>
        <w:t>128187,6</w:t>
      </w:r>
      <w:r w:rsidRPr="007C2401">
        <w:rPr>
          <w:sz w:val="28"/>
          <w:szCs w:val="28"/>
        </w:rPr>
        <w:t xml:space="preserve"> тыс. рублей, или </w:t>
      </w:r>
      <w:r w:rsidR="00E776B6">
        <w:rPr>
          <w:sz w:val="28"/>
          <w:szCs w:val="28"/>
        </w:rPr>
        <w:t>45,7</w:t>
      </w:r>
      <w:r w:rsidRPr="007C2401">
        <w:rPr>
          <w:sz w:val="28"/>
          <w:szCs w:val="28"/>
        </w:rPr>
        <w:t xml:space="preserve"> процента </w:t>
      </w:r>
      <w:r w:rsidRPr="007C2401">
        <w:rPr>
          <w:sz w:val="28"/>
          <w:szCs w:val="28"/>
        </w:rPr>
        <w:lastRenderedPageBreak/>
        <w:t xml:space="preserve">бюджета, аппарата управления – </w:t>
      </w:r>
      <w:r w:rsidR="00E776B6">
        <w:rPr>
          <w:sz w:val="28"/>
          <w:szCs w:val="28"/>
        </w:rPr>
        <w:t>19580,5</w:t>
      </w:r>
      <w:r w:rsidRPr="007C2401">
        <w:rPr>
          <w:sz w:val="28"/>
          <w:szCs w:val="28"/>
        </w:rPr>
        <w:t xml:space="preserve"> тыс. рублей или </w:t>
      </w:r>
      <w:r w:rsidR="00E776B6">
        <w:rPr>
          <w:sz w:val="28"/>
          <w:szCs w:val="28"/>
        </w:rPr>
        <w:t>6,9</w:t>
      </w:r>
      <w:r w:rsidRPr="007C2401">
        <w:rPr>
          <w:sz w:val="28"/>
          <w:szCs w:val="28"/>
        </w:rPr>
        <w:t xml:space="preserve"> процента бюдж</w:t>
      </w:r>
      <w:r w:rsidRPr="007C2401">
        <w:rPr>
          <w:sz w:val="28"/>
          <w:szCs w:val="28"/>
        </w:rPr>
        <w:t>е</w:t>
      </w:r>
      <w:r w:rsidRPr="007C2401">
        <w:rPr>
          <w:sz w:val="28"/>
          <w:szCs w:val="28"/>
        </w:rPr>
        <w:t>та.</w:t>
      </w: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За </w:t>
      </w:r>
      <w:r w:rsidR="00652275">
        <w:rPr>
          <w:color w:val="000000"/>
          <w:sz w:val="28"/>
          <w:szCs w:val="28"/>
          <w:lang w:val="en-US"/>
        </w:rPr>
        <w:t>I</w:t>
      </w:r>
      <w:r w:rsidRPr="007C2401">
        <w:rPr>
          <w:color w:val="000000"/>
          <w:sz w:val="28"/>
          <w:szCs w:val="28"/>
        </w:rPr>
        <w:t xml:space="preserve"> </w:t>
      </w:r>
      <w:r w:rsidR="00652275">
        <w:rPr>
          <w:color w:val="000000"/>
          <w:sz w:val="28"/>
          <w:szCs w:val="28"/>
        </w:rPr>
        <w:t>квартал</w:t>
      </w:r>
      <w:r w:rsidRPr="007C2401">
        <w:rPr>
          <w:color w:val="000000"/>
          <w:sz w:val="28"/>
          <w:szCs w:val="28"/>
        </w:rPr>
        <w:t xml:space="preserve"> 202</w:t>
      </w:r>
      <w:r w:rsidR="00E776B6">
        <w:rPr>
          <w:color w:val="000000"/>
          <w:sz w:val="28"/>
          <w:szCs w:val="28"/>
        </w:rPr>
        <w:t>5</w:t>
      </w:r>
      <w:r w:rsidRPr="007C2401">
        <w:rPr>
          <w:color w:val="000000"/>
          <w:sz w:val="28"/>
          <w:szCs w:val="28"/>
        </w:rPr>
        <w:t>г. штатная численность муниципальных служащих сост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>вила 9</w:t>
      </w:r>
      <w:r w:rsidR="00AF1D94"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 xml:space="preserve"> шт. единицы с денежным содержанием </w:t>
      </w:r>
      <w:r w:rsidR="00E776B6">
        <w:rPr>
          <w:color w:val="000000"/>
          <w:sz w:val="28"/>
          <w:szCs w:val="28"/>
        </w:rPr>
        <w:t>15678,7</w:t>
      </w:r>
      <w:r w:rsidRPr="007C2401">
        <w:rPr>
          <w:color w:val="000000"/>
          <w:sz w:val="28"/>
          <w:szCs w:val="28"/>
        </w:rPr>
        <w:t xml:space="preserve"> тыс.руб., работников обслуживающих органы местного самоуправления и осуществляющих техн</w:t>
      </w:r>
      <w:r w:rsidRPr="007C2401">
        <w:rPr>
          <w:color w:val="000000"/>
          <w:sz w:val="28"/>
          <w:szCs w:val="28"/>
        </w:rPr>
        <w:t>и</w:t>
      </w:r>
      <w:r w:rsidRPr="007C2401">
        <w:rPr>
          <w:color w:val="000000"/>
          <w:sz w:val="28"/>
          <w:szCs w:val="28"/>
        </w:rPr>
        <w:t xml:space="preserve">ческое обеспечение </w:t>
      </w:r>
      <w:r w:rsidR="00AF1D94">
        <w:rPr>
          <w:color w:val="000000"/>
          <w:sz w:val="28"/>
          <w:szCs w:val="28"/>
        </w:rPr>
        <w:t>4</w:t>
      </w:r>
      <w:r w:rsidR="00E776B6">
        <w:rPr>
          <w:color w:val="000000"/>
          <w:sz w:val="28"/>
          <w:szCs w:val="28"/>
        </w:rPr>
        <w:t>3</w:t>
      </w:r>
      <w:r w:rsidRPr="007C2401">
        <w:rPr>
          <w:color w:val="000000"/>
          <w:sz w:val="28"/>
          <w:szCs w:val="28"/>
        </w:rPr>
        <w:t xml:space="preserve"> шт. единиц, затраты на их содержание составили </w:t>
      </w:r>
      <w:r w:rsidR="00E776B6">
        <w:rPr>
          <w:color w:val="000000"/>
          <w:sz w:val="28"/>
          <w:szCs w:val="28"/>
        </w:rPr>
        <w:t>2838,9</w:t>
      </w:r>
      <w:r w:rsidRPr="007C2401">
        <w:rPr>
          <w:color w:val="000000"/>
          <w:sz w:val="28"/>
          <w:szCs w:val="28"/>
        </w:rPr>
        <w:t xml:space="preserve"> тыс.руб. Численность работников муниципальных бюджетных и автономных учреждений </w:t>
      </w:r>
      <w:r w:rsidR="00E776B6">
        <w:rPr>
          <w:color w:val="000000"/>
          <w:sz w:val="28"/>
          <w:szCs w:val="28"/>
        </w:rPr>
        <w:t>996,1</w:t>
      </w:r>
      <w:r w:rsidRPr="007C2401">
        <w:rPr>
          <w:color w:val="000000"/>
          <w:sz w:val="28"/>
          <w:szCs w:val="28"/>
        </w:rPr>
        <w:t xml:space="preserve"> штатных единиц, сумма расходов на их денежное содерж</w:t>
      </w:r>
      <w:r w:rsidRPr="007C2401">
        <w:rPr>
          <w:color w:val="000000"/>
          <w:sz w:val="28"/>
          <w:szCs w:val="28"/>
        </w:rPr>
        <w:t>а</w:t>
      </w:r>
      <w:r w:rsidRPr="007C2401">
        <w:rPr>
          <w:color w:val="000000"/>
          <w:sz w:val="28"/>
          <w:szCs w:val="28"/>
        </w:rPr>
        <w:t xml:space="preserve">ние составила </w:t>
      </w:r>
      <w:r w:rsidR="0072424B">
        <w:rPr>
          <w:color w:val="000000"/>
          <w:sz w:val="28"/>
          <w:szCs w:val="28"/>
        </w:rPr>
        <w:t>125510,2</w:t>
      </w:r>
      <w:r w:rsidRPr="007C2401">
        <w:rPr>
          <w:color w:val="000000"/>
          <w:sz w:val="28"/>
          <w:szCs w:val="28"/>
        </w:rPr>
        <w:t xml:space="preserve"> тыс.рублей.</w:t>
      </w:r>
    </w:p>
    <w:p w:rsidR="00F03F91" w:rsidRPr="007C2401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В целях выравнивания бюджетной обеспеченности Песчанокопскому ра</w:t>
      </w:r>
      <w:r w:rsidRPr="007C2401">
        <w:rPr>
          <w:color w:val="000000"/>
          <w:sz w:val="28"/>
          <w:szCs w:val="28"/>
        </w:rPr>
        <w:t>й</w:t>
      </w:r>
      <w:r w:rsidRPr="007C2401">
        <w:rPr>
          <w:color w:val="000000"/>
          <w:sz w:val="28"/>
          <w:szCs w:val="28"/>
        </w:rPr>
        <w:t xml:space="preserve">ону  оказана финансовая поддержка в объеме </w:t>
      </w:r>
      <w:r w:rsidR="0072424B">
        <w:rPr>
          <w:color w:val="000000"/>
          <w:sz w:val="28"/>
          <w:szCs w:val="28"/>
        </w:rPr>
        <w:t>30317,7</w:t>
      </w:r>
      <w:r w:rsidRPr="007C2401">
        <w:rPr>
          <w:color w:val="000000"/>
          <w:sz w:val="28"/>
          <w:szCs w:val="28"/>
        </w:rPr>
        <w:t xml:space="preserve">   тыс. ру</w:t>
      </w:r>
      <w:r w:rsidR="00152D7E">
        <w:rPr>
          <w:color w:val="000000"/>
          <w:sz w:val="28"/>
          <w:szCs w:val="28"/>
        </w:rPr>
        <w:t>блей, на по</w:t>
      </w:r>
      <w:r w:rsidR="00152D7E">
        <w:rPr>
          <w:color w:val="000000"/>
          <w:sz w:val="28"/>
          <w:szCs w:val="28"/>
        </w:rPr>
        <w:t>д</w:t>
      </w:r>
      <w:r w:rsidR="00152D7E">
        <w:rPr>
          <w:color w:val="000000"/>
          <w:sz w:val="28"/>
          <w:szCs w:val="28"/>
        </w:rPr>
        <w:t>держку мер по обеспечению сбалансированности бюдже</w:t>
      </w:r>
      <w:r w:rsidR="0072424B">
        <w:rPr>
          <w:color w:val="000000"/>
          <w:sz w:val="28"/>
          <w:szCs w:val="28"/>
        </w:rPr>
        <w:t>та Песчанокопского района 6076,8</w:t>
      </w:r>
      <w:r w:rsidR="00152D7E">
        <w:rPr>
          <w:color w:val="000000"/>
          <w:sz w:val="28"/>
          <w:szCs w:val="28"/>
        </w:rPr>
        <w:t xml:space="preserve"> тыс.рублей.</w:t>
      </w:r>
    </w:p>
    <w:p w:rsidR="00F03F91" w:rsidRPr="007C2401" w:rsidRDefault="00F03F91" w:rsidP="00F03F91">
      <w:pPr>
        <w:pStyle w:val="ConsPlusNormal"/>
        <w:tabs>
          <w:tab w:val="left" w:pos="7740"/>
        </w:tabs>
        <w:ind w:firstLine="540"/>
        <w:jc w:val="both"/>
        <w:rPr>
          <w:sz w:val="28"/>
          <w:szCs w:val="28"/>
        </w:rPr>
      </w:pPr>
      <w:r w:rsidRPr="007C2401">
        <w:rPr>
          <w:color w:val="000000"/>
          <w:sz w:val="28"/>
          <w:szCs w:val="28"/>
        </w:rPr>
        <w:t xml:space="preserve">Из бюджета Песчанокопскому району выделены субвенции в объеме </w:t>
      </w:r>
      <w:r w:rsidR="0072424B">
        <w:rPr>
          <w:sz w:val="28"/>
          <w:szCs w:val="28"/>
        </w:rPr>
        <w:t>170215,7</w:t>
      </w:r>
      <w:r w:rsidRPr="007C2401">
        <w:rPr>
          <w:sz w:val="28"/>
          <w:szCs w:val="28"/>
        </w:rPr>
        <w:t xml:space="preserve"> </w:t>
      </w:r>
      <w:r w:rsidRPr="007C2401">
        <w:rPr>
          <w:color w:val="000000"/>
          <w:sz w:val="28"/>
          <w:szCs w:val="28"/>
        </w:rPr>
        <w:t xml:space="preserve"> тыс. рублей, в том числе на меры социальной поддержки ветеранов труда, тружеников тыла, детей из многодетных и малоимущих семей и других льготных категорий граждан –</w:t>
      </w:r>
      <w:r w:rsidRPr="007C2401">
        <w:rPr>
          <w:sz w:val="28"/>
          <w:szCs w:val="28"/>
        </w:rPr>
        <w:t xml:space="preserve"> </w:t>
      </w:r>
      <w:r w:rsidR="0072424B">
        <w:rPr>
          <w:sz w:val="28"/>
          <w:szCs w:val="28"/>
        </w:rPr>
        <w:t>8277,4</w:t>
      </w:r>
      <w:r w:rsidRPr="007C2401">
        <w:rPr>
          <w:sz w:val="28"/>
          <w:szCs w:val="28"/>
        </w:rPr>
        <w:t xml:space="preserve"> тыс. рублей, на финансовое обеспечение учреждений социальной сферы (общеобразовательных учреждений, центров социального обслуживания) и иные переданные государственные полномочия – </w:t>
      </w:r>
      <w:r w:rsidR="0072424B">
        <w:rPr>
          <w:sz w:val="28"/>
          <w:szCs w:val="28"/>
        </w:rPr>
        <w:t>161938,3</w:t>
      </w:r>
      <w:r w:rsidRPr="007C2401">
        <w:rPr>
          <w:sz w:val="28"/>
          <w:szCs w:val="28"/>
        </w:rPr>
        <w:t xml:space="preserve">  тыс. рублей.</w:t>
      </w:r>
    </w:p>
    <w:p w:rsidR="00F03F91" w:rsidRPr="007C2401" w:rsidRDefault="00F03F91" w:rsidP="00F03F91">
      <w:pPr>
        <w:pStyle w:val="ConsPlusNormal"/>
        <w:tabs>
          <w:tab w:val="left" w:pos="7740"/>
        </w:tabs>
        <w:ind w:firstLine="540"/>
        <w:jc w:val="both"/>
        <w:rPr>
          <w:sz w:val="28"/>
          <w:szCs w:val="28"/>
        </w:rPr>
      </w:pPr>
      <w:r w:rsidRPr="007C2401">
        <w:rPr>
          <w:sz w:val="28"/>
          <w:szCs w:val="28"/>
        </w:rPr>
        <w:t xml:space="preserve">На реализацию муниципальных программ за </w:t>
      </w:r>
      <w:r w:rsidR="00652275">
        <w:rPr>
          <w:sz w:val="28"/>
          <w:szCs w:val="28"/>
          <w:lang w:val="en-US"/>
        </w:rPr>
        <w:t>I</w:t>
      </w:r>
      <w:r w:rsidR="0013429E">
        <w:rPr>
          <w:sz w:val="28"/>
          <w:szCs w:val="28"/>
        </w:rPr>
        <w:t xml:space="preserve"> </w:t>
      </w:r>
      <w:r w:rsidR="00652275">
        <w:rPr>
          <w:sz w:val="28"/>
          <w:szCs w:val="28"/>
        </w:rPr>
        <w:t>квартал</w:t>
      </w:r>
      <w:r w:rsidRPr="007C2401">
        <w:rPr>
          <w:color w:val="000000"/>
          <w:sz w:val="28"/>
          <w:szCs w:val="28"/>
        </w:rPr>
        <w:t xml:space="preserve"> 202</w:t>
      </w:r>
      <w:r w:rsidR="0072424B">
        <w:rPr>
          <w:color w:val="000000"/>
          <w:sz w:val="28"/>
          <w:szCs w:val="28"/>
        </w:rPr>
        <w:t>5</w:t>
      </w:r>
      <w:r w:rsidRPr="007C2401">
        <w:rPr>
          <w:color w:val="000000"/>
          <w:sz w:val="28"/>
          <w:szCs w:val="28"/>
        </w:rPr>
        <w:t xml:space="preserve"> г</w:t>
      </w:r>
      <w:r w:rsidR="000014EA">
        <w:rPr>
          <w:color w:val="000000"/>
          <w:sz w:val="28"/>
          <w:szCs w:val="28"/>
        </w:rPr>
        <w:t xml:space="preserve">ода </w:t>
      </w:r>
      <w:r w:rsidRPr="007C2401">
        <w:rPr>
          <w:color w:val="000000"/>
          <w:sz w:val="28"/>
          <w:szCs w:val="28"/>
        </w:rPr>
        <w:t>направл</w:t>
      </w:r>
      <w:r w:rsidRPr="007C2401">
        <w:rPr>
          <w:color w:val="000000"/>
          <w:sz w:val="28"/>
          <w:szCs w:val="28"/>
        </w:rPr>
        <w:t>е</w:t>
      </w:r>
      <w:r w:rsidRPr="007C2401">
        <w:rPr>
          <w:color w:val="000000"/>
          <w:sz w:val="28"/>
          <w:szCs w:val="28"/>
        </w:rPr>
        <w:t xml:space="preserve">но </w:t>
      </w:r>
      <w:r w:rsidR="0072424B">
        <w:rPr>
          <w:sz w:val="28"/>
          <w:szCs w:val="28"/>
        </w:rPr>
        <w:t>277649,3</w:t>
      </w:r>
      <w:r w:rsidR="00A0738F">
        <w:rPr>
          <w:sz w:val="28"/>
          <w:szCs w:val="28"/>
        </w:rPr>
        <w:t xml:space="preserve"> тыс</w:t>
      </w:r>
      <w:r w:rsidRPr="007C2401">
        <w:rPr>
          <w:sz w:val="28"/>
          <w:szCs w:val="28"/>
        </w:rPr>
        <w:t xml:space="preserve">.рублей, что составляет </w:t>
      </w:r>
      <w:r w:rsidR="00152D7E">
        <w:rPr>
          <w:sz w:val="28"/>
          <w:szCs w:val="28"/>
        </w:rPr>
        <w:t>18,</w:t>
      </w:r>
      <w:r w:rsidR="0072424B">
        <w:rPr>
          <w:sz w:val="28"/>
          <w:szCs w:val="28"/>
        </w:rPr>
        <w:t>7</w:t>
      </w:r>
      <w:r w:rsidRPr="007C2401">
        <w:rPr>
          <w:color w:val="000000"/>
          <w:sz w:val="28"/>
          <w:szCs w:val="28"/>
        </w:rPr>
        <w:t xml:space="preserve"> процента к годовым плановым назначениям.</w:t>
      </w:r>
    </w:p>
    <w:p w:rsidR="00F03F91" w:rsidRPr="000440F6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7C2401">
        <w:rPr>
          <w:color w:val="000000"/>
          <w:sz w:val="28"/>
          <w:szCs w:val="28"/>
        </w:rPr>
        <w:t>Просроченн</w:t>
      </w:r>
      <w:r w:rsidR="00DD4B86">
        <w:rPr>
          <w:color w:val="000000"/>
          <w:sz w:val="28"/>
          <w:szCs w:val="28"/>
        </w:rPr>
        <w:t>ая</w:t>
      </w:r>
      <w:r w:rsidRPr="007C2401">
        <w:rPr>
          <w:color w:val="000000"/>
          <w:sz w:val="28"/>
          <w:szCs w:val="28"/>
        </w:rPr>
        <w:t xml:space="preserve"> </w:t>
      </w:r>
      <w:r w:rsidR="00DD4B86">
        <w:rPr>
          <w:color w:val="000000"/>
          <w:sz w:val="28"/>
          <w:szCs w:val="28"/>
        </w:rPr>
        <w:t>задолженность</w:t>
      </w:r>
      <w:r w:rsidRPr="007C2401">
        <w:rPr>
          <w:color w:val="000000"/>
          <w:sz w:val="28"/>
          <w:szCs w:val="28"/>
        </w:rPr>
        <w:t xml:space="preserve"> по обязательствам бюджета Песчанокопск</w:t>
      </w:r>
      <w:r w:rsidRPr="007C2401">
        <w:rPr>
          <w:color w:val="000000"/>
          <w:sz w:val="28"/>
          <w:szCs w:val="28"/>
        </w:rPr>
        <w:t>о</w:t>
      </w:r>
      <w:r w:rsidRPr="007C2401">
        <w:rPr>
          <w:color w:val="000000"/>
          <w:sz w:val="28"/>
          <w:szCs w:val="28"/>
        </w:rPr>
        <w:t>го района отсутству</w:t>
      </w:r>
      <w:r w:rsidR="00DD4B86">
        <w:rPr>
          <w:color w:val="000000"/>
          <w:sz w:val="28"/>
          <w:szCs w:val="28"/>
        </w:rPr>
        <w:t>е</w:t>
      </w:r>
      <w:r w:rsidRPr="007C2401">
        <w:rPr>
          <w:color w:val="000000"/>
          <w:sz w:val="28"/>
          <w:szCs w:val="28"/>
        </w:rPr>
        <w:t>т.</w:t>
      </w:r>
      <w:r w:rsidRPr="000440F6">
        <w:rPr>
          <w:color w:val="000000"/>
          <w:sz w:val="28"/>
          <w:szCs w:val="28"/>
        </w:rPr>
        <w:t xml:space="preserve"> </w:t>
      </w:r>
    </w:p>
    <w:p w:rsidR="00F03F91" w:rsidRPr="002B7255" w:rsidRDefault="00F03F91" w:rsidP="00F03F91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F03F91" w:rsidRPr="004D1F69" w:rsidRDefault="00F03F91" w:rsidP="00F03F91">
      <w:pPr>
        <w:pStyle w:val="ConsPlusNormal"/>
        <w:ind w:firstLine="540"/>
        <w:jc w:val="both"/>
        <w:rPr>
          <w:color w:val="0000FF"/>
          <w:sz w:val="28"/>
          <w:szCs w:val="28"/>
        </w:rPr>
      </w:pPr>
    </w:p>
    <w:p w:rsidR="00B87CFE" w:rsidRDefault="00B87CFE" w:rsidP="00B87CFE">
      <w:pPr>
        <w:tabs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И.о. управляющего делами </w:t>
      </w:r>
      <w:r>
        <w:rPr>
          <w:sz w:val="28"/>
          <w:szCs w:val="28"/>
        </w:rPr>
        <w:tab/>
      </w:r>
    </w:p>
    <w:p w:rsidR="00B87CFE" w:rsidRDefault="00B87CFE" w:rsidP="00B87CFE">
      <w:r>
        <w:rPr>
          <w:sz w:val="28"/>
          <w:szCs w:val="28"/>
        </w:rPr>
        <w:t xml:space="preserve">Администрации района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Т.В. Романче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ко</w:t>
      </w:r>
    </w:p>
    <w:p w:rsidR="00F03F91" w:rsidRPr="00C172D5" w:rsidRDefault="00F03F91" w:rsidP="00B87CFE">
      <w:pPr>
        <w:pStyle w:val="ConsPlusNormal"/>
        <w:ind w:firstLine="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C172D5" w:rsidRDefault="00F03F91" w:rsidP="00F03F91">
      <w:pPr>
        <w:pStyle w:val="ConsPlusNormal"/>
        <w:ind w:firstLine="540"/>
        <w:jc w:val="both"/>
        <w:rPr>
          <w:sz w:val="28"/>
          <w:szCs w:val="28"/>
        </w:rPr>
      </w:pPr>
    </w:p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3E5D86" w:rsidRDefault="00F03F91" w:rsidP="00F03F91"/>
    <w:p w:rsidR="00F03F91" w:rsidRPr="004B3FBC" w:rsidRDefault="00B87CFE" w:rsidP="00F03F9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к Сведениям о ходе</w:t>
      </w: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>исполнения бюджета</w:t>
      </w:r>
    </w:p>
    <w:p w:rsidR="00F03F91" w:rsidRPr="004B3FBC" w:rsidRDefault="00B87CFE" w:rsidP="00F03F9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</w:p>
    <w:p w:rsidR="00F03F91" w:rsidRPr="004B3FBC" w:rsidRDefault="00F03F91" w:rsidP="00F03F91">
      <w:pPr>
        <w:jc w:val="right"/>
        <w:rPr>
          <w:rFonts w:ascii="Times New Roman" w:hAnsi="Times New Roman"/>
          <w:sz w:val="28"/>
          <w:szCs w:val="28"/>
        </w:rPr>
      </w:pPr>
      <w:r w:rsidRPr="004B3FBC">
        <w:rPr>
          <w:rFonts w:ascii="Times New Roman" w:hAnsi="Times New Roman"/>
          <w:sz w:val="28"/>
          <w:szCs w:val="28"/>
        </w:rPr>
        <w:t xml:space="preserve">за </w:t>
      </w:r>
      <w:r w:rsidR="00ED75A9" w:rsidRPr="004B3FBC">
        <w:rPr>
          <w:rFonts w:ascii="Times New Roman" w:hAnsi="Times New Roman"/>
          <w:sz w:val="28"/>
          <w:szCs w:val="28"/>
          <w:lang w:val="en-US"/>
        </w:rPr>
        <w:t>I</w:t>
      </w:r>
      <w:r w:rsidR="00A44AD0" w:rsidRPr="004B3FBC">
        <w:rPr>
          <w:rFonts w:ascii="Times New Roman" w:hAnsi="Times New Roman"/>
          <w:sz w:val="28"/>
          <w:szCs w:val="28"/>
        </w:rPr>
        <w:t xml:space="preserve"> </w:t>
      </w:r>
      <w:r w:rsidR="00ED75A9" w:rsidRPr="004B3FBC">
        <w:rPr>
          <w:rFonts w:ascii="Times New Roman" w:hAnsi="Times New Roman"/>
          <w:sz w:val="28"/>
          <w:szCs w:val="28"/>
        </w:rPr>
        <w:t>квартал</w:t>
      </w:r>
      <w:r w:rsidRPr="004B3FBC">
        <w:rPr>
          <w:rFonts w:ascii="Times New Roman" w:hAnsi="Times New Roman"/>
          <w:sz w:val="28"/>
          <w:szCs w:val="28"/>
        </w:rPr>
        <w:t xml:space="preserve"> 202</w:t>
      </w:r>
      <w:r w:rsidR="004B3FBC">
        <w:rPr>
          <w:rFonts w:ascii="Times New Roman" w:hAnsi="Times New Roman"/>
          <w:sz w:val="28"/>
          <w:szCs w:val="28"/>
        </w:rPr>
        <w:t>5</w:t>
      </w:r>
      <w:r w:rsidRPr="004B3FBC">
        <w:rPr>
          <w:rFonts w:ascii="Times New Roman" w:hAnsi="Times New Roman"/>
          <w:sz w:val="28"/>
          <w:szCs w:val="28"/>
        </w:rPr>
        <w:t xml:space="preserve"> года</w:t>
      </w:r>
    </w:p>
    <w:p w:rsidR="00F03F91" w:rsidRPr="004B3FBC" w:rsidRDefault="00F03F91" w:rsidP="00F03F91">
      <w:pPr>
        <w:rPr>
          <w:rFonts w:ascii="Times New Roman" w:hAnsi="Times New Roman"/>
          <w:sz w:val="28"/>
          <w:szCs w:val="28"/>
        </w:rPr>
      </w:pPr>
    </w:p>
    <w:tbl>
      <w:tblPr>
        <w:tblW w:w="103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40"/>
        <w:gridCol w:w="1819"/>
        <w:gridCol w:w="1701"/>
        <w:gridCol w:w="283"/>
      </w:tblGrid>
      <w:tr w:rsidR="00F03F91" w:rsidRPr="004B3FBC" w:rsidTr="003B31EC">
        <w:trPr>
          <w:trHeight w:val="264"/>
        </w:trPr>
        <w:tc>
          <w:tcPr>
            <w:tcW w:w="10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03F91" w:rsidRDefault="00F03F91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FBC">
              <w:rPr>
                <w:rFonts w:ascii="Times New Roman" w:hAnsi="Times New Roman"/>
                <w:color w:val="000000"/>
                <w:sz w:val="28"/>
                <w:szCs w:val="28"/>
              </w:rPr>
              <w:t>ПОКАЗАТЕЛИ</w:t>
            </w:r>
          </w:p>
          <w:p w:rsidR="008B0804" w:rsidRDefault="008B0804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 исполнении бюджета Песчанокопского района за </w:t>
            </w:r>
            <w:r w:rsidRPr="004B3FB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B3FBC">
              <w:rPr>
                <w:rFonts w:ascii="Times New Roman" w:hAnsi="Times New Roman"/>
                <w:sz w:val="28"/>
                <w:szCs w:val="28"/>
              </w:rPr>
              <w:t xml:space="preserve"> квартал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4B3FB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8B0804" w:rsidRPr="004B3FBC" w:rsidRDefault="008B0804" w:rsidP="00F03F9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942F7" w:rsidRPr="004942F7" w:rsidTr="003B31EC">
        <w:trPr>
          <w:gridAfter w:val="1"/>
          <w:wAfter w:w="283" w:type="dxa"/>
          <w:trHeight w:val="76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Утвержде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ные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жетные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Исполнение</w:t>
            </w:r>
          </w:p>
        </w:tc>
      </w:tr>
      <w:tr w:rsidR="004942F7" w:rsidRPr="004942F7" w:rsidTr="003B31EC">
        <w:trPr>
          <w:gridAfter w:val="1"/>
          <w:wAfter w:w="283" w:type="dxa"/>
          <w:trHeight w:val="27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4942F7" w:rsidRPr="004942F7" w:rsidTr="003B31EC">
        <w:trPr>
          <w:gridAfter w:val="1"/>
          <w:wAfter w:w="283" w:type="dxa"/>
          <w:trHeight w:val="43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бюджета - всего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1 446 601,5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307 053,8</w:t>
            </w:r>
          </w:p>
        </w:tc>
      </w:tr>
      <w:tr w:rsidR="004942F7" w:rsidRPr="004942F7" w:rsidTr="003B31EC">
        <w:trPr>
          <w:gridAfter w:val="1"/>
          <w:wAfter w:w="283" w:type="dxa"/>
          <w:trHeight w:val="5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числе:                                                                                                                НАЛОГОВЫЕ И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304 200,2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85 939,9</w:t>
            </w:r>
          </w:p>
        </w:tc>
      </w:tr>
      <w:tr w:rsidR="004942F7" w:rsidRPr="004942F7" w:rsidTr="003B31EC">
        <w:trPr>
          <w:gridAfter w:val="1"/>
          <w:wAfter w:w="283" w:type="dxa"/>
          <w:trHeight w:val="43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176 100,1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27 245,0</w:t>
            </w:r>
          </w:p>
        </w:tc>
      </w:tr>
      <w:tr w:rsidR="004942F7" w:rsidRPr="004942F7" w:rsidTr="003B31EC">
        <w:trPr>
          <w:gridAfter w:val="1"/>
          <w:wAfter w:w="283" w:type="dxa"/>
          <w:trHeight w:val="43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176 100,1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27 245,0</w:t>
            </w:r>
          </w:p>
        </w:tc>
      </w:tr>
      <w:tr w:rsidR="004942F7" w:rsidRPr="004942F7" w:rsidTr="003B31EC">
        <w:trPr>
          <w:gridAfter w:val="1"/>
          <w:wAfter w:w="283" w:type="dxa"/>
          <w:trHeight w:val="124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 с доходов, исто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ником которых является налоговый агент, за 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ключением доходов, в отношении которых исчи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ление и уплата налога осуществляются в соотве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ствии со статьями 227, 227.1 и 228 Налогового 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декса Российской Федерации, а также доходов от долевого участия в организации, полученных физ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ческим лицом - налоговым резидентом Российской Федерации в виде дивидендов (в части суммы нал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нии доходов от долевого участия в организации, п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лученных физическим лицом, не являющимся нал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говым резидентом Российской Федерации, в виде дивидендов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156 908,0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25 822,1</w:t>
            </w:r>
          </w:p>
        </w:tc>
      </w:tr>
      <w:tr w:rsidR="004942F7" w:rsidRPr="004942F7" w:rsidTr="003B31EC">
        <w:trPr>
          <w:gridAfter w:val="1"/>
          <w:wAfter w:w="283" w:type="dxa"/>
          <w:trHeight w:val="22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ченных от осуществления деятельности физическ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ми лицами, зарегистрированными в качестве инд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видуальных предпринимателей, нотариусов, зан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мающихся частной практикой, адвокатов, учреди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ших адвокатские кабинеты, и других лиц, заним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ющихся частной практикой в соответствии со стат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1 020,7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-80,4</w:t>
            </w:r>
          </w:p>
        </w:tc>
      </w:tr>
      <w:tr w:rsidR="004942F7" w:rsidRPr="004942F7" w:rsidTr="003B31EC">
        <w:trPr>
          <w:gridAfter w:val="1"/>
          <w:wAfter w:w="283" w:type="dxa"/>
          <w:trHeight w:val="18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 с доходов, пол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ченных физическими лицами в соответствии со ст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тьей 228 Налогового кодекса Российской Федер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ции (за исключением доходов от долевого участия в организации, полученных физическим лицом - налоговым резидентом Российской Федерации в 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де дивидендов) (в части суммы налога, не прев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3 268,3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542,6</w:t>
            </w:r>
          </w:p>
        </w:tc>
      </w:tr>
      <w:tr w:rsidR="004942F7" w:rsidRPr="004942F7" w:rsidTr="003B31EC">
        <w:trPr>
          <w:gridAfter w:val="1"/>
          <w:wAfter w:w="283" w:type="dxa"/>
          <w:trHeight w:val="62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ских лиц с сумм прибыли контролируемой ин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странной компании, в том числе фиксированной прибыли контролируемой иностранной компании, а также налога на доходы физических лиц в отнош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нии доходов от долевого участия в организации, п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лученных физическим лицом - налоговым резиде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щейся к части налоговой базы, превышающей 2,4 миллиона рублей и составляющей не более 5 ми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лионов рублей (за исключением налога на доходы физических лиц в отношении доходов, указанных в абзаце тридцать девятом статьи 50 Бюджетного 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декса Российской Федерации, налога на доходы ф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зических лиц в части суммы налога, превышающей 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ды физических лиц в отношении доходов, указа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в абзацах тридцать пятом и тридцать шестом статьи 50 Бюджетного кодекса Российской Федер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ции), а также налога на доходы физических лиц в отношении доходов физических лиц, не являющи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12 544,8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382,2</w:t>
            </w:r>
          </w:p>
        </w:tc>
      </w:tr>
      <w:tr w:rsidR="004942F7" w:rsidRPr="004942F7" w:rsidTr="003B31EC">
        <w:trPr>
          <w:gridAfter w:val="1"/>
          <w:wAfter w:w="283" w:type="dxa"/>
          <w:trHeight w:val="163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Налог на доходы физических лиц в отношении 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ходов от долевого участия в организации, получе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 в части суммы налога, не превышающей 312 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сяч рублей за налоговые периоды после 1 января 2025 года)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1 127,7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257,2</w:t>
            </w:r>
          </w:p>
        </w:tc>
      </w:tr>
      <w:tr w:rsidR="004942F7" w:rsidRPr="004942F7" w:rsidTr="003B31EC">
        <w:trPr>
          <w:gridAfter w:val="1"/>
          <w:wAfter w:w="283" w:type="dxa"/>
          <w:trHeight w:val="162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 на доходы физических лиц в отношении 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ходов от долевого участия в организации, получе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лей за налоговые периоды после 1 января 2025 года)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1 230,6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147,7</w:t>
            </w:r>
          </w:p>
        </w:tc>
      </w:tr>
      <w:tr w:rsidR="004942F7" w:rsidRPr="004942F7" w:rsidTr="003B31EC">
        <w:trPr>
          <w:gridAfter w:val="1"/>
          <w:wAfter w:w="283" w:type="dxa"/>
          <w:trHeight w:val="402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Налог на доходы физических лиц в части суммы налога, превышающей 702 тысячи рублей, относ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щейся к части налоговой базы, превышающей 5 миллионов рублей и составляющей не более 20 миллионов рублей (за исключением налога на дох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ды физических лиц в отношении доходов, указа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в абзаце тридцать девятом статьи 50 Бюдже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ного кодекса Российской Федерации, налога на 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ходы физических лиц в части суммы налога, пр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вышающей 312 тысяч рублей, относящейся к сумме налоговых баз, указанных в пункте 6 статьи 210 Налогового кодекса Российской Федерации, пр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вышающей 2,4 миллиона рублей (за исключением налога на доходы физических лиц в отношении 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ходов, указанных в абзацах тридцать пятом и три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цать шестом статьи 50 Бюджетного кодекса Росси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Федерации), а также налога на доходы физич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ции, в части суммы налога, превышающей 312 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сяч рублей, относящейся к части налоговой базы, превышающей 2,4 миллиона рублей)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173,6</w:t>
            </w:r>
          </w:p>
        </w:tc>
      </w:tr>
      <w:tr w:rsidR="004942F7" w:rsidRPr="004942F7" w:rsidTr="003B31EC">
        <w:trPr>
          <w:gridAfter w:val="1"/>
          <w:wAfter w:w="283" w:type="dxa"/>
          <w:trHeight w:val="72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25 916,0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6 226,7</w:t>
            </w:r>
          </w:p>
        </w:tc>
      </w:tr>
      <w:tr w:rsidR="004942F7" w:rsidRPr="004942F7" w:rsidTr="003B31EC">
        <w:trPr>
          <w:gridAfter w:val="1"/>
          <w:wAfter w:w="283" w:type="dxa"/>
          <w:trHeight w:val="5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Акцизы по подакцизным товарам (продукции), пр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изводимым на территории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25 916,0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6 226,7</w:t>
            </w:r>
          </w:p>
        </w:tc>
      </w:tr>
      <w:tr w:rsidR="004942F7" w:rsidRPr="004942F7" w:rsidTr="003B31EC">
        <w:trPr>
          <w:gridAfter w:val="1"/>
          <w:wAfter w:w="283" w:type="dxa"/>
          <w:trHeight w:val="10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рованных нормативов отчислений в местные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13 554,5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3 058,5</w:t>
            </w:r>
          </w:p>
        </w:tc>
      </w:tr>
      <w:tr w:rsidR="004942F7" w:rsidRPr="004942F7" w:rsidTr="003B31EC">
        <w:trPr>
          <w:gridAfter w:val="1"/>
          <w:wAfter w:w="283" w:type="dxa"/>
          <w:trHeight w:val="156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рованных нормативов отчислений в местные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жеты (по нормативам, установленным федеральным законом о федеральном бюджете в целях формир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вания дорожных фондов субъектов Российской Ф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13 554,5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3 058,5</w:t>
            </w:r>
          </w:p>
        </w:tc>
      </w:tr>
      <w:tr w:rsidR="004942F7" w:rsidRPr="004942F7" w:rsidTr="003B31EC">
        <w:trPr>
          <w:gridAfter w:val="1"/>
          <w:wAfter w:w="283" w:type="dxa"/>
          <w:trHeight w:val="108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17,4</w:t>
            </w:r>
          </w:p>
        </w:tc>
      </w:tr>
      <w:tr w:rsidR="004942F7" w:rsidRPr="004942F7" w:rsidTr="003B31EC">
        <w:trPr>
          <w:gridAfter w:val="1"/>
          <w:wAfter w:w="283" w:type="dxa"/>
          <w:trHeight w:val="153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17,4</w:t>
            </w:r>
          </w:p>
        </w:tc>
      </w:tr>
      <w:tr w:rsidR="004942F7" w:rsidRPr="004942F7" w:rsidTr="003B31EC">
        <w:trPr>
          <w:gridAfter w:val="1"/>
          <w:wAfter w:w="283" w:type="dxa"/>
          <w:trHeight w:val="11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автомобильный бе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зин,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рованных нормативов отчислений в местные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13 688,7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3 413,8</w:t>
            </w:r>
          </w:p>
        </w:tc>
      </w:tr>
      <w:tr w:rsidR="004942F7" w:rsidRPr="004942F7" w:rsidTr="003B31EC">
        <w:trPr>
          <w:gridAfter w:val="1"/>
          <w:wAfter w:w="283" w:type="dxa"/>
          <w:trHeight w:val="15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автомобильный бе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зин,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рованных нормативов отчислений в местные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жеты (по нормативам, установленным федеральным законом о федеральном бюджете в целях формир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вания дорожных фондов субъектов Российской Ф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13 688,7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3 413,8</w:t>
            </w:r>
          </w:p>
        </w:tc>
      </w:tr>
      <w:tr w:rsidR="004942F7" w:rsidRPr="004942F7" w:rsidTr="003B31EC">
        <w:trPr>
          <w:gridAfter w:val="1"/>
          <w:wAfter w:w="283" w:type="dxa"/>
          <w:trHeight w:val="102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рованных нормативов отчислений в местные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-1 388,3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-263,0</w:t>
            </w:r>
          </w:p>
        </w:tc>
      </w:tr>
      <w:tr w:rsidR="004942F7" w:rsidRPr="004942F7" w:rsidTr="003B31EC">
        <w:trPr>
          <w:gridAfter w:val="1"/>
          <w:wAfter w:w="283" w:type="dxa"/>
          <w:trHeight w:val="154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рованных нормативов отчислений в местные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жеты (по нормативам, установленным федеральным 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законом о федеральном бюджете в целях формир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вания дорожных фондов субъектов Российской Ф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-1 388,3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-263,0</w:t>
            </w:r>
          </w:p>
        </w:tc>
      </w:tr>
      <w:tr w:rsidR="004942F7" w:rsidRPr="004942F7" w:rsidTr="003B31EC">
        <w:trPr>
          <w:gridAfter w:val="1"/>
          <w:wAfter w:w="283" w:type="dxa"/>
          <w:trHeight w:val="36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52 700,9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39 955,2</w:t>
            </w:r>
          </w:p>
        </w:tc>
      </w:tr>
      <w:tr w:rsidR="004942F7" w:rsidRPr="004942F7" w:rsidTr="003B31EC">
        <w:trPr>
          <w:gridAfter w:val="1"/>
          <w:wAfter w:w="283" w:type="dxa"/>
          <w:trHeight w:val="66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Налог, взимаемый в связи с применением упроще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ной системы налогообложения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11 728,7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938,7</w:t>
            </w:r>
          </w:p>
        </w:tc>
      </w:tr>
      <w:tr w:rsidR="004942F7" w:rsidRPr="004942F7" w:rsidTr="003B31EC">
        <w:trPr>
          <w:gridAfter w:val="1"/>
          <w:wAfter w:w="283" w:type="dxa"/>
          <w:trHeight w:val="57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Налог, взимаемый с налогоплательщиков, выбра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ших в качестве объекта налогообложения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11 728,7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443,0</w:t>
            </w:r>
          </w:p>
        </w:tc>
      </w:tr>
      <w:tr w:rsidR="004942F7" w:rsidRPr="004942F7" w:rsidTr="003B31EC">
        <w:trPr>
          <w:gridAfter w:val="1"/>
          <w:wAfter w:w="283" w:type="dxa"/>
          <w:trHeight w:val="64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Налог, взимаемый с налогоплательщиков, выбра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ших в качестве объекта налогообложения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11 728,7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443,0</w:t>
            </w:r>
          </w:p>
        </w:tc>
      </w:tr>
      <w:tr w:rsidR="004942F7" w:rsidRPr="004942F7" w:rsidTr="003B31EC">
        <w:trPr>
          <w:gridAfter w:val="1"/>
          <w:wAfter w:w="283" w:type="dxa"/>
          <w:trHeight w:val="63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Налог, взимаемый с налогоплательщиков, выбра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ших в качестве объекта налогообложения доходы, уменьшенные на величину расходов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495,7</w:t>
            </w:r>
          </w:p>
        </w:tc>
      </w:tr>
      <w:tr w:rsidR="004942F7" w:rsidRPr="004942F7" w:rsidTr="003B31EC">
        <w:trPr>
          <w:gridAfter w:val="1"/>
          <w:wAfter w:w="283" w:type="dxa"/>
          <w:trHeight w:val="8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Налог, взимаемый с налогоплательщиков, выбра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ших в качестве объекта налогообложения доходы, уменьшенные на величину расходов (в том числе минимальный налог, зачисляемый в бюджеты суб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ектов Российской Федерации)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495,7</w:t>
            </w:r>
          </w:p>
        </w:tc>
      </w:tr>
      <w:tr w:rsidR="004942F7" w:rsidRPr="004942F7" w:rsidTr="003B31EC">
        <w:trPr>
          <w:gridAfter w:val="1"/>
          <w:wAfter w:w="283" w:type="dxa"/>
          <w:trHeight w:val="3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38 872,2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37 946,0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38 872,2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37 946,0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1 070,5</w:t>
            </w:r>
          </w:p>
        </w:tc>
      </w:tr>
      <w:tr w:rsidR="004942F7" w:rsidRPr="004942F7" w:rsidTr="003B31EC">
        <w:trPr>
          <w:gridAfter w:val="1"/>
          <w:wAfter w:w="283" w:type="dxa"/>
          <w:trHeight w:val="57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1 070,5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25 677,0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2 038,1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25 677,0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2 038,1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3 233,0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856,6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22 444,0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1 181,5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6 592,3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2 887,7</w:t>
            </w:r>
          </w:p>
        </w:tc>
      </w:tr>
      <w:tr w:rsidR="004942F7" w:rsidRPr="004942F7" w:rsidTr="003B31EC">
        <w:trPr>
          <w:gridAfter w:val="1"/>
          <w:wAfter w:w="283" w:type="dxa"/>
          <w:trHeight w:val="52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по делам, рассматрива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мым в судах общей юрисдикции, мировыми судь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4 649,0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2 091,6</w:t>
            </w:r>
          </w:p>
        </w:tc>
      </w:tr>
      <w:tr w:rsidR="004942F7" w:rsidRPr="004942F7" w:rsidTr="003B31EC">
        <w:trPr>
          <w:gridAfter w:val="1"/>
          <w:wAfter w:w="283" w:type="dxa"/>
          <w:trHeight w:val="82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по делам, рассматрива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мым в судах общей юрисдикции, мировыми судь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ми (за исключением Верховного Суда Российской Федерации)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4 649,0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2 091,6</w:t>
            </w:r>
          </w:p>
        </w:tc>
      </w:tr>
      <w:tr w:rsidR="004942F7" w:rsidRPr="004942F7" w:rsidTr="003B31EC">
        <w:trPr>
          <w:gridAfter w:val="1"/>
          <w:wAfter w:w="283" w:type="dxa"/>
          <w:trHeight w:val="10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Государственная пошлина за совершение действий, связанных с приобретением гражданства Росси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 или выходом из гражданства Ро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сийской Федерации, а также с въездом в Росси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скую Федерацию или выездом из Российской Фед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20,3</w:t>
            </w:r>
          </w:p>
        </w:tc>
      </w:tr>
      <w:tr w:rsidR="004942F7" w:rsidRPr="004942F7" w:rsidTr="003B31EC">
        <w:trPr>
          <w:gridAfter w:val="1"/>
          <w:wAfter w:w="283" w:type="dxa"/>
          <w:trHeight w:val="63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государственную 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гистрацию, а также за совершение прочих юридич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ски значимых действий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1 864,5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775,8</w:t>
            </w:r>
          </w:p>
        </w:tc>
      </w:tr>
      <w:tr w:rsidR="004942F7" w:rsidRPr="004942F7" w:rsidTr="003B31EC">
        <w:trPr>
          <w:gridAfter w:val="1"/>
          <w:wAfter w:w="283" w:type="dxa"/>
          <w:trHeight w:val="67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государственную 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гистрацию прав, ограничений (обременений) прав на недвижимое имущество и сделок с ним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1 651,5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566,6</w:t>
            </w:r>
          </w:p>
        </w:tc>
      </w:tr>
      <w:tr w:rsidR="004942F7" w:rsidRPr="004942F7" w:rsidTr="003B31EC">
        <w:trPr>
          <w:gridAfter w:val="1"/>
          <w:wAfter w:w="283" w:type="dxa"/>
          <w:trHeight w:val="58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выдачу и обмен па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порта гражданина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29,8</w:t>
            </w:r>
          </w:p>
        </w:tc>
      </w:tr>
      <w:tr w:rsidR="004942F7" w:rsidRPr="004942F7" w:rsidTr="003B31EC">
        <w:trPr>
          <w:gridAfter w:val="1"/>
          <w:wAfter w:w="283" w:type="dxa"/>
          <w:trHeight w:val="100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государственную 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гистрацию транспортных средств и иные юридич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ски значимые действия, связанные с изменениями и выдачей документов на транспортные средства, 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гистрационных знаков, водительских удостовер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29,7</w:t>
            </w:r>
          </w:p>
        </w:tc>
      </w:tr>
      <w:tr w:rsidR="004942F7" w:rsidRPr="004942F7" w:rsidTr="003B31EC">
        <w:trPr>
          <w:gridAfter w:val="1"/>
          <w:wAfter w:w="283" w:type="dxa"/>
          <w:trHeight w:val="108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государственную 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гистрацию транспортных средств и иные юридич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ски значимые действия уполномоченных федерал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государственных органов, связанные с измен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нием и выдачей документов на транспортные сре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ства, регистрационных знаков, водительских уд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стоверений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29,7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государственный 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дастровый учет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25,7</w:t>
            </w:r>
          </w:p>
        </w:tc>
      </w:tr>
      <w:tr w:rsidR="004942F7" w:rsidRPr="004942F7" w:rsidTr="003B31EC">
        <w:trPr>
          <w:gridAfter w:val="1"/>
          <w:wAfter w:w="283" w:type="dxa"/>
          <w:trHeight w:val="58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 пошлина за осуществляемые одн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временно государственный кадастровый учет и го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ударственную регистрацию прав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124,0</w:t>
            </w:r>
          </w:p>
        </w:tc>
      </w:tr>
      <w:tr w:rsidR="004942F7" w:rsidRPr="004942F7" w:rsidTr="003B31EC">
        <w:trPr>
          <w:gridAfter w:val="1"/>
          <w:wAfter w:w="283" w:type="dxa"/>
          <w:trHeight w:val="6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15 317,3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7 021,0</w:t>
            </w:r>
          </w:p>
        </w:tc>
      </w:tr>
      <w:tr w:rsidR="004942F7" w:rsidRPr="004942F7" w:rsidTr="003B31EC">
        <w:trPr>
          <w:gridAfter w:val="1"/>
          <w:wAfter w:w="283" w:type="dxa"/>
          <w:trHeight w:val="103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дарственного и муниципального имущества (за 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14 697,7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6 862,9</w:t>
            </w:r>
          </w:p>
        </w:tc>
      </w:tr>
      <w:tr w:rsidR="004942F7" w:rsidRPr="004942F7" w:rsidTr="003B31EC">
        <w:trPr>
          <w:gridAfter w:val="1"/>
          <w:wAfter w:w="283" w:type="dxa"/>
          <w:trHeight w:val="82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платы за 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мельные участки, государственная собственность на 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которые не разграничена, а также средства от пр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дажи права на заключение договоров аренды ук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занных земельных участков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14 037,9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6 778,3</w:t>
            </w:r>
          </w:p>
        </w:tc>
      </w:tr>
      <w:tr w:rsidR="004942F7" w:rsidRPr="004942F7" w:rsidTr="003B31EC">
        <w:trPr>
          <w:gridAfter w:val="1"/>
          <w:wAfter w:w="283" w:type="dxa"/>
          <w:trHeight w:val="126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мельные участки, государственная собственность на которые не разграничена и которые расположены в границах сельских поселений и межселенных те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14 037,9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6 778,3</w:t>
            </w:r>
          </w:p>
        </w:tc>
      </w:tr>
      <w:tr w:rsidR="004942F7" w:rsidRPr="004942F7" w:rsidTr="003B31EC">
        <w:trPr>
          <w:gridAfter w:val="1"/>
          <w:wAfter w:w="283" w:type="dxa"/>
          <w:trHeight w:val="10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платы за зе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ли после разграничения государственной собстве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ности на землю, а также средства от продажи права на заключение договоров аренды указанных 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мельных участков (за исключением земельных участков бюджетных и автономных учреждений)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59,7</w:t>
            </w:r>
          </w:p>
        </w:tc>
      </w:tr>
      <w:tr w:rsidR="004942F7" w:rsidRPr="004942F7" w:rsidTr="003B31EC">
        <w:trPr>
          <w:gridAfter w:val="1"/>
          <w:wAfter w:w="283" w:type="dxa"/>
          <w:trHeight w:val="105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Доходы, получаемые в виде арендной платы, а та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 средства от продажи права на заключение дог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воров аренды за земли, находящиеся в собственн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сти муниципальных районов (за исключением 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мельных участков муниципальных бюджетных и автономных учреждений)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59,7</w:t>
            </w:r>
          </w:p>
        </w:tc>
      </w:tr>
      <w:tr w:rsidR="004942F7" w:rsidRPr="004942F7" w:rsidTr="003B31EC">
        <w:trPr>
          <w:gridAfter w:val="1"/>
          <w:wAfter w:w="283" w:type="dxa"/>
          <w:trHeight w:val="6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составля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щего государственную (муниципальную) казну (за исключением земельных участков)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24,9</w:t>
            </w:r>
          </w:p>
        </w:tc>
      </w:tr>
      <w:tr w:rsidR="004942F7" w:rsidRPr="004942F7" w:rsidTr="003B31EC">
        <w:trPr>
          <w:gridAfter w:val="1"/>
          <w:wAfter w:w="283" w:type="dxa"/>
          <w:trHeight w:val="63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сдачи в аренду имущества, составля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щего казну муниципальных районов (за исключен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ем земельных участков)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24,9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78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перечисления части прибыли госуда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ственных и муниципальных унитарных предпри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тий, остающейся после уплаты налогов и обязател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платежей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84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перечисления части прибыли, оста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10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жетных и автономных учреждений, а также имущ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ства государственных и муниципальных унитарных предприятий, в том числе казенных)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507,6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158,1</w:t>
            </w:r>
          </w:p>
        </w:tc>
      </w:tr>
      <w:tr w:rsidR="004942F7" w:rsidRPr="004942F7" w:rsidTr="003B31EC">
        <w:trPr>
          <w:gridAfter w:val="1"/>
          <w:wAfter w:w="283" w:type="dxa"/>
          <w:trHeight w:val="10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Прочие поступления от использования имущества, находящегося в государственной и муниципальной собственности (за исключением имущества бю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жетных и автономных учреждений, а также имущ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ства государственных и муниципальных унитарных предприятий, в том числе казенных)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125,9</w:t>
            </w:r>
          </w:p>
        </w:tc>
      </w:tr>
      <w:tr w:rsidR="004942F7" w:rsidRPr="004942F7" w:rsidTr="003B31EC">
        <w:trPr>
          <w:gridAfter w:val="1"/>
          <w:wAfter w:w="283" w:type="dxa"/>
          <w:trHeight w:val="112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онов (за исключением имущества муниципальных бюджетных и автономных учреждений, а также имущества муниципальных унитарных предпри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тий, в том числе казенных)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125,9</w:t>
            </w:r>
          </w:p>
        </w:tc>
      </w:tr>
      <w:tr w:rsidR="004942F7" w:rsidRPr="004942F7" w:rsidTr="003B31EC">
        <w:trPr>
          <w:gridAfter w:val="1"/>
          <w:wAfter w:w="283" w:type="dxa"/>
          <w:trHeight w:val="135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Плата, поступившая в рамках договора за пред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ставление права на размещение и эксплуатацию 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стационарного торгового объекта, установку и эк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плуатацию рекламных конструкций на землях или земельных участках, находящихся в государстве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ной или муниципальной собственности, и на землях или земельных участках, государственная собстве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ность на которые не разграничена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32,2</w:t>
            </w:r>
          </w:p>
        </w:tc>
      </w:tr>
      <w:tr w:rsidR="004942F7" w:rsidRPr="004942F7" w:rsidTr="003B31EC">
        <w:trPr>
          <w:gridAfter w:val="1"/>
          <w:wAfter w:w="283" w:type="dxa"/>
          <w:trHeight w:val="129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Плата, поступившая в рамках договора за пред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ставление права на размещение и эксплуатацию 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стационарного торгового объекта, установку и эк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плуатацию рекламных конструкций на землях или земельных участках, находящихся в собственности муниципальных районов, и на землях или земел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участках, государственная собственность на которые не разграничена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32,2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175,1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175,1</w:t>
            </w:r>
          </w:p>
        </w:tc>
      </w:tr>
      <w:tr w:rsidR="004942F7" w:rsidRPr="004942F7" w:rsidTr="003B31EC">
        <w:trPr>
          <w:gridAfter w:val="1"/>
          <w:wAfter w:w="283" w:type="dxa"/>
          <w:trHeight w:val="6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Плата за выбросы загрязняющих веществ в атм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сферный воздух стационарными объектами &lt;10&gt;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171,7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Плата за размещение отходов производства и п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требления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3,4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3,4</w:t>
            </w:r>
          </w:p>
        </w:tc>
      </w:tr>
      <w:tr w:rsidR="004942F7" w:rsidRPr="004942F7" w:rsidTr="003B31EC">
        <w:trPr>
          <w:gridAfter w:val="1"/>
          <w:wAfter w:w="283" w:type="dxa"/>
          <w:trHeight w:val="6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334,3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334,3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334,3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334,3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ДОХОДЫ ОТ ПРОДАЖИ МАТЕРИАЛЬНЫХ И 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НЕМАТЕРИАЛЬНЫХ АКТИВОВ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1 525,4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417,5</w:t>
            </w:r>
          </w:p>
        </w:tc>
      </w:tr>
      <w:tr w:rsidR="004942F7" w:rsidRPr="004942F7" w:rsidTr="003B31EC">
        <w:trPr>
          <w:gridAfter w:val="1"/>
          <w:wAfter w:w="283" w:type="dxa"/>
          <w:trHeight w:val="5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Доходы от продажи земельных участков, наход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щихся в государственной и муниципальной со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ственности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367,3</w:t>
            </w:r>
          </w:p>
        </w:tc>
      </w:tr>
      <w:tr w:rsidR="004942F7" w:rsidRPr="004942F7" w:rsidTr="003B31EC">
        <w:trPr>
          <w:gridAfter w:val="1"/>
          <w:wAfter w:w="283" w:type="dxa"/>
          <w:trHeight w:val="58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продажи земельных участков, госуда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ственная собственность на которые не разграничена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367,3</w:t>
            </w:r>
          </w:p>
        </w:tc>
      </w:tr>
      <w:tr w:rsidR="004942F7" w:rsidRPr="004942F7" w:rsidTr="003B31EC">
        <w:trPr>
          <w:gridAfter w:val="1"/>
          <w:wAfter w:w="283" w:type="dxa"/>
          <w:trHeight w:val="8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продажи земельных участков, госуда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ственная собственность на которые не разграничена и которые расположены в границах сельских пос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лений и межселенных территорий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367,3</w:t>
            </w:r>
          </w:p>
        </w:tc>
      </w:tr>
      <w:tr w:rsidR="004942F7" w:rsidRPr="004942F7" w:rsidTr="003B31EC">
        <w:trPr>
          <w:gridAfter w:val="1"/>
          <w:wAfter w:w="283" w:type="dxa"/>
          <w:trHeight w:val="10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мель (или) земельных участков, находящихся в го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ударственной или муниципальной собственности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50,2</w:t>
            </w:r>
          </w:p>
        </w:tc>
      </w:tr>
      <w:tr w:rsidR="004942F7" w:rsidRPr="004942F7" w:rsidTr="003B31EC">
        <w:trPr>
          <w:gridAfter w:val="1"/>
          <w:wAfter w:w="283" w:type="dxa"/>
          <w:trHeight w:val="108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50,2</w:t>
            </w:r>
          </w:p>
        </w:tc>
      </w:tr>
      <w:tr w:rsidR="004942F7" w:rsidRPr="004942F7" w:rsidTr="003B31EC">
        <w:trPr>
          <w:gridAfter w:val="1"/>
          <w:wAfter w:w="283" w:type="dxa"/>
          <w:trHeight w:val="132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мель (или) земельных участков, государственная собственность на которые не разграничена и кот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50,2</w:t>
            </w:r>
          </w:p>
        </w:tc>
      </w:tr>
      <w:tr w:rsidR="004942F7" w:rsidRPr="004942F7" w:rsidTr="003B31EC">
        <w:trPr>
          <w:gridAfter w:val="1"/>
          <w:wAfter w:w="283" w:type="dxa"/>
          <w:trHeight w:val="58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1 525,4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82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1 525,4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265,6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70,0</w:t>
            </w:r>
          </w:p>
        </w:tc>
      </w:tr>
      <w:tr w:rsidR="004942F7" w:rsidRPr="004942F7" w:rsidTr="003B31EC">
        <w:trPr>
          <w:gridAfter w:val="1"/>
          <w:wAfter w:w="283" w:type="dxa"/>
          <w:trHeight w:val="5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Коде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сом Российской Федерации об административных правонарушениях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68,5</w:t>
            </w:r>
          </w:p>
        </w:tc>
      </w:tr>
      <w:tr w:rsidR="004942F7" w:rsidRPr="004942F7" w:rsidTr="003B31EC">
        <w:trPr>
          <w:gridAfter w:val="1"/>
          <w:wAfter w:w="283" w:type="dxa"/>
          <w:trHeight w:val="8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4942F7" w:rsidRPr="004942F7" w:rsidTr="003B31EC">
        <w:trPr>
          <w:gridAfter w:val="1"/>
          <w:wAfter w:w="283" w:type="dxa"/>
          <w:trHeight w:val="105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Административные штрафы, установленные главой 5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правонарушения, посягающие на права граждан, налагаемые мировыми судьями, комиссиями по 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лам несовершеннолетних и защите их прав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4942F7" w:rsidRPr="004942F7" w:rsidTr="003B31EC">
        <w:trPr>
          <w:gridAfter w:val="1"/>
          <w:wAfter w:w="283" w:type="dxa"/>
          <w:trHeight w:val="97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правонарушения, посягающие на здоровье, сан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тарно-эпидемиологическое благополучие населения и общественную нравственность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4942F7" w:rsidRPr="004942F7" w:rsidTr="003B31EC">
        <w:trPr>
          <w:gridAfter w:val="1"/>
          <w:wAfter w:w="283" w:type="dxa"/>
          <w:trHeight w:val="129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правонарушения, посягающие на здоровье, сан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тарно-эпидемиологическое благополучие населения и общественную нравственность, налагаемые мир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выми судьями, комиссиями по делам несоверше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нолетних и защите их прав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</w:tr>
      <w:tr w:rsidR="004942F7" w:rsidRPr="004942F7" w:rsidTr="003B31EC">
        <w:trPr>
          <w:gridAfter w:val="1"/>
          <w:wAfter w:w="283" w:type="dxa"/>
          <w:trHeight w:val="100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ными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4942F7" w:rsidRPr="004942F7" w:rsidTr="003B31EC">
        <w:trPr>
          <w:gridAfter w:val="1"/>
          <w:wAfter w:w="283" w:type="dxa"/>
          <w:trHeight w:val="124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 в области охраны окружающей среды, природопользования и обращения с живо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</w:tr>
      <w:tr w:rsidR="004942F7" w:rsidRPr="004942F7" w:rsidTr="003B31EC">
        <w:trPr>
          <w:gridAfter w:val="1"/>
          <w:wAfter w:w="283" w:type="dxa"/>
          <w:trHeight w:val="84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4942F7" w:rsidRPr="004942F7" w:rsidTr="003B31EC">
        <w:trPr>
          <w:gridAfter w:val="1"/>
          <w:wAfter w:w="283" w:type="dxa"/>
          <w:trHeight w:val="117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13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 в области связи и информации, налагаемые мировыми судьями, комиссиями по 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лам несовершеннолетних и защите их прав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</w:tr>
      <w:tr w:rsidR="004942F7" w:rsidRPr="004942F7" w:rsidTr="003B31EC">
        <w:trPr>
          <w:gridAfter w:val="1"/>
          <w:wAfter w:w="283" w:type="dxa"/>
          <w:trHeight w:val="105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Административные штрафы, установленные главой 14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0,3</w:t>
            </w:r>
          </w:p>
        </w:tc>
      </w:tr>
      <w:tr w:rsidR="004942F7" w:rsidRPr="004942F7" w:rsidTr="003B31EC">
        <w:trPr>
          <w:gridAfter w:val="1"/>
          <w:wAfter w:w="283" w:type="dxa"/>
          <w:trHeight w:val="13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14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миссиями по делам несовершеннолетних и защите их прав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0,3</w:t>
            </w:r>
          </w:p>
        </w:tc>
      </w:tr>
      <w:tr w:rsidR="004942F7" w:rsidRPr="004942F7" w:rsidTr="003B31EC">
        <w:trPr>
          <w:gridAfter w:val="1"/>
          <w:wAfter w:w="283" w:type="dxa"/>
          <w:trHeight w:val="97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правонарушения, посягающие на институты гос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дарственной власти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1,3</w:t>
            </w:r>
          </w:p>
        </w:tc>
      </w:tr>
      <w:tr w:rsidR="004942F7" w:rsidRPr="004942F7" w:rsidTr="003B31EC">
        <w:trPr>
          <w:gridAfter w:val="1"/>
          <w:wAfter w:w="283" w:type="dxa"/>
          <w:trHeight w:val="100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17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правонарушения, посягающие на институты гос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дарственной власти, налагаемые мировыми судь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ми, комиссиями по делам несовершеннолетних и защите их прав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1,3</w:t>
            </w:r>
          </w:p>
        </w:tc>
      </w:tr>
      <w:tr w:rsidR="004942F7" w:rsidRPr="004942F7" w:rsidTr="003B31EC">
        <w:trPr>
          <w:gridAfter w:val="1"/>
          <w:wAfter w:w="283" w:type="dxa"/>
          <w:trHeight w:val="8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 против порядка управления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4942F7" w:rsidRPr="004942F7" w:rsidTr="003B31EC">
        <w:trPr>
          <w:gridAfter w:val="1"/>
          <w:wAfter w:w="283" w:type="dxa"/>
          <w:trHeight w:val="11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 против порядка управления, нал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гаемые мировыми судьями, комиссиями по делам несовершеннолетних и защите их прав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0,1</w:t>
            </w:r>
          </w:p>
        </w:tc>
      </w:tr>
      <w:tr w:rsidR="004942F7" w:rsidRPr="004942F7" w:rsidTr="003B31EC">
        <w:trPr>
          <w:gridAfter w:val="1"/>
          <w:wAfter w:w="283" w:type="dxa"/>
          <w:trHeight w:val="114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правонарушения, посягающие на общественный п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рядок и общественную безопасность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56,8</w:t>
            </w:r>
          </w:p>
        </w:tc>
      </w:tr>
      <w:tr w:rsidR="004942F7" w:rsidRPr="004942F7" w:rsidTr="003B31EC">
        <w:trPr>
          <w:gridAfter w:val="1"/>
          <w:wAfter w:w="283" w:type="dxa"/>
          <w:trHeight w:val="138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тивных правонарушениях, за административные правонарушения, посягающие на общественный п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рядок и общественную безопасность, налагаемые мировыми судьями, комиссиями по делам несове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шеннолетних и защите их прав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56,8</w:t>
            </w:r>
          </w:p>
        </w:tc>
      </w:tr>
      <w:tr w:rsidR="004942F7" w:rsidRPr="004942F7" w:rsidTr="003B31EC">
        <w:trPr>
          <w:gridAfter w:val="1"/>
          <w:wAfter w:w="283" w:type="dxa"/>
          <w:trHeight w:val="6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зак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нами субъектов Российской Федерации об админ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стративных правонарушениях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78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Административные штрафы, установленные зак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нами субъектов Российской Федерации об админ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стративных правонарушениях, за нарушение мун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ципальных правовых актов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36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Платежи, уплачиваемые в целях возмещения вреда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</w:tr>
      <w:tr w:rsidR="004942F7" w:rsidRPr="004942F7" w:rsidTr="003B31EC">
        <w:trPr>
          <w:gridAfter w:val="1"/>
          <w:wAfter w:w="283" w:type="dxa"/>
          <w:trHeight w:val="23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Платежи по искам о возмещении вреда, причине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ного окружающей среде, а также платежи, уплач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ваемые при добровольном возмещении вреда, пр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чиненного окружающей среде (за исключением вреда, причиненного окружающей среде на особо охраняемых природных территориях, вреда, прич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ненного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там животного мира, не относящимся к объектам охоты и рыболовства и среде их обитания), подл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жащие зачислению в бюджет муниципального обр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зования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-430,7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-430,7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Невыясненные поступления, зачисляемые в бюдж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ты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-430,7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1 142 401,3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221 113,9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1 147 039,5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226 067,9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145 577,9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36 394,5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Дотации на выравнивание бюджетной обеспеченн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121 270,5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30 317,7</w:t>
            </w:r>
          </w:p>
        </w:tc>
      </w:tr>
      <w:tr w:rsidR="004942F7" w:rsidRPr="004942F7" w:rsidTr="003B31EC">
        <w:trPr>
          <w:gridAfter w:val="1"/>
          <w:wAfter w:w="283" w:type="dxa"/>
          <w:trHeight w:val="6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равнивание бюджетной обеспеченности из бюджета субъекта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121 270,5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30 317,7</w:t>
            </w:r>
          </w:p>
        </w:tc>
      </w:tr>
      <w:tr w:rsidR="004942F7" w:rsidRPr="004942F7" w:rsidTr="003B31EC">
        <w:trPr>
          <w:gridAfter w:val="1"/>
          <w:wAfter w:w="283" w:type="dxa"/>
          <w:trHeight w:val="57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Дотации бюджетам на поддержку мер по обеспеч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нию сбалансированности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24 307,4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6 076,8</w:t>
            </w:r>
          </w:p>
        </w:tc>
      </w:tr>
      <w:tr w:rsidR="004942F7" w:rsidRPr="004942F7" w:rsidTr="003B31EC">
        <w:trPr>
          <w:gridAfter w:val="1"/>
          <w:wAfter w:w="283" w:type="dxa"/>
          <w:trHeight w:val="54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сти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24 307,4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6 076,8</w:t>
            </w:r>
          </w:p>
        </w:tc>
      </w:tr>
      <w:tr w:rsidR="004942F7" w:rsidRPr="004942F7" w:rsidTr="003B31EC">
        <w:trPr>
          <w:gridAfter w:val="1"/>
          <w:wAfter w:w="283" w:type="dxa"/>
          <w:trHeight w:val="5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 (межбюджетные субсидии)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253 936,9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11 886,0</w:t>
            </w:r>
          </w:p>
        </w:tc>
      </w:tr>
      <w:tr w:rsidR="004942F7" w:rsidRPr="004942F7" w:rsidTr="003B31EC">
        <w:trPr>
          <w:gridAfter w:val="1"/>
          <w:wAfter w:w="283" w:type="dxa"/>
          <w:trHeight w:val="117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квартирных домов населенных пунктов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52 185,1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123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52 185,1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88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ственными объединениями в общеобразовательных организациях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2 198,2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555,9</w:t>
            </w:r>
          </w:p>
        </w:tc>
      </w:tr>
      <w:tr w:rsidR="004942F7" w:rsidRPr="004942F7" w:rsidTr="003B31EC">
        <w:trPr>
          <w:gridAfter w:val="1"/>
          <w:wAfter w:w="283" w:type="dxa"/>
          <w:trHeight w:val="105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проведение мероприятий по обеспечению деятел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ности советников директора по воспитанию и вза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модействию с детскими общественными объедин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ниями в общеобразовательных организациях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2 198,2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555,9</w:t>
            </w:r>
          </w:p>
        </w:tc>
      </w:tr>
      <w:tr w:rsidR="004942F7" w:rsidRPr="004942F7" w:rsidTr="003B31EC">
        <w:trPr>
          <w:gridAfter w:val="1"/>
          <w:wAfter w:w="283" w:type="dxa"/>
          <w:trHeight w:val="8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12 977,3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3 113,6</w:t>
            </w:r>
          </w:p>
        </w:tc>
      </w:tr>
      <w:tr w:rsidR="004942F7" w:rsidRPr="004942F7" w:rsidTr="003B31EC">
        <w:trPr>
          <w:gridAfter w:val="1"/>
          <w:wAfter w:w="283" w:type="dxa"/>
          <w:trHeight w:val="8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ющихся, получающих начальное общее образование в государственных и муниципальных образовател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организациях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12 977,3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3 113,6</w:t>
            </w:r>
          </w:p>
        </w:tc>
      </w:tr>
      <w:tr w:rsidR="004942F7" w:rsidRPr="004942F7" w:rsidTr="003B31EC">
        <w:trPr>
          <w:gridAfter w:val="1"/>
          <w:wAfter w:w="283" w:type="dxa"/>
          <w:trHeight w:val="8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1 724,9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1 161,3</w:t>
            </w:r>
          </w:p>
        </w:tc>
      </w:tr>
      <w:tr w:rsidR="004942F7" w:rsidRPr="004942F7" w:rsidTr="003B31EC">
        <w:trPr>
          <w:gridAfter w:val="1"/>
          <w:wAfter w:w="283" w:type="dxa"/>
          <w:trHeight w:val="82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1 724,9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1 161,3</w:t>
            </w:r>
          </w:p>
        </w:tc>
      </w:tr>
      <w:tr w:rsidR="004942F7" w:rsidRPr="004942F7" w:rsidTr="003B31EC">
        <w:trPr>
          <w:gridAfter w:val="1"/>
          <w:wAfter w:w="283" w:type="dxa"/>
          <w:trHeight w:val="6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2 094,9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63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2 094,9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34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поддержку отрасли культ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215,1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215,1</w:t>
            </w:r>
          </w:p>
        </w:tc>
      </w:tr>
      <w:tr w:rsidR="004942F7" w:rsidRPr="004942F7" w:rsidTr="003B31EC">
        <w:trPr>
          <w:gridAfter w:val="1"/>
          <w:wAfter w:w="283" w:type="dxa"/>
          <w:trHeight w:val="54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оснащение предметных 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бинетов общеобразовательных организаций сре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ствами обучения и воспитания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1 314,6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64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оснащение предметных кабинетов общеобразов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тельных организаций средствами обучения и восп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1 314,6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57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132 338,8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5 675,7</w:t>
            </w:r>
          </w:p>
        </w:tc>
      </w:tr>
      <w:tr w:rsidR="004942F7" w:rsidRPr="004942F7" w:rsidTr="003B31EC">
        <w:trPr>
          <w:gridAfter w:val="1"/>
          <w:wAfter w:w="283" w:type="dxa"/>
          <w:trHeight w:val="5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модернизации школ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систем образования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132 338,8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5 675,7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48 888,0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1 164,4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48 888,0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1 164,4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714 536,6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170 215,7</w:t>
            </w:r>
          </w:p>
        </w:tc>
      </w:tr>
      <w:tr w:rsidR="004942F7" w:rsidRPr="004942F7" w:rsidTr="003B31EC">
        <w:trPr>
          <w:gridAfter w:val="1"/>
          <w:wAfter w:w="283" w:type="dxa"/>
          <w:trHeight w:val="78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литированных лиц и лиц, признанных пострада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шими от политических репрессий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73,4</w:t>
            </w:r>
          </w:p>
        </w:tc>
      </w:tr>
      <w:tr w:rsidR="004942F7" w:rsidRPr="004942F7" w:rsidTr="003B31EC">
        <w:trPr>
          <w:gridAfter w:val="1"/>
          <w:wAfter w:w="283" w:type="dxa"/>
          <w:trHeight w:val="81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рованных лиц и лиц, признанных пострадавшими от политических репрессий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73,4</w:t>
            </w:r>
          </w:p>
        </w:tc>
      </w:tr>
      <w:tr w:rsidR="004942F7" w:rsidRPr="004942F7" w:rsidTr="003B31EC">
        <w:trPr>
          <w:gridAfter w:val="1"/>
          <w:wAfter w:w="283" w:type="dxa"/>
          <w:trHeight w:val="6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2 125,7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549,9</w:t>
            </w:r>
          </w:p>
        </w:tc>
      </w:tr>
      <w:tr w:rsidR="004942F7" w:rsidRPr="004942F7" w:rsidTr="003B31EC">
        <w:trPr>
          <w:gridAfter w:val="1"/>
          <w:wAfter w:w="283" w:type="dxa"/>
          <w:trHeight w:val="6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лого помещения и коммунальных услуг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2 125,7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549,9</w:t>
            </w:r>
          </w:p>
        </w:tc>
      </w:tr>
      <w:tr w:rsidR="004942F7" w:rsidRPr="004942F7" w:rsidTr="003B31EC">
        <w:trPr>
          <w:gridAfter w:val="1"/>
          <w:wAfter w:w="283" w:type="dxa"/>
          <w:trHeight w:val="63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Субвенции местным бюджетам на выполнение п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редаваемых полномочий субъектов Российской Ф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322 755,2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77 573,0</w:t>
            </w:r>
          </w:p>
        </w:tc>
      </w:tr>
      <w:tr w:rsidR="004942F7" w:rsidRPr="004942F7" w:rsidTr="003B31EC">
        <w:trPr>
          <w:gridAfter w:val="1"/>
          <w:wAfter w:w="283" w:type="dxa"/>
          <w:trHeight w:val="6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322 755,2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77 573,0</w:t>
            </w:r>
          </w:p>
        </w:tc>
      </w:tr>
      <w:tr w:rsidR="004942F7" w:rsidRPr="004942F7" w:rsidTr="003B31EC">
        <w:trPr>
          <w:gridAfter w:val="1"/>
          <w:wAfter w:w="283" w:type="dxa"/>
          <w:trHeight w:val="9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ми помещениями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3 606,7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9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ми помещениями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3 606,7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87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2 558,0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59,6</w:t>
            </w:r>
          </w:p>
        </w:tc>
      </w:tr>
      <w:tr w:rsidR="004942F7" w:rsidRPr="004942F7" w:rsidTr="003B31EC">
        <w:trPr>
          <w:gridAfter w:val="1"/>
          <w:wAfter w:w="283" w:type="dxa"/>
          <w:trHeight w:val="88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2 558,0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59,6</w:t>
            </w:r>
          </w:p>
        </w:tc>
      </w:tr>
      <w:tr w:rsidR="004942F7" w:rsidRPr="004942F7" w:rsidTr="003B31EC">
        <w:trPr>
          <w:gridAfter w:val="1"/>
          <w:wAfter w:w="283" w:type="dxa"/>
          <w:trHeight w:val="87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на осуществление полном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чий по составлению (изменению) списков кандид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тов в присяжные заседатели федеральных судов общей юрисдикции в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</w:tr>
      <w:tr w:rsidR="004942F7" w:rsidRPr="004942F7" w:rsidTr="003B31EC">
        <w:trPr>
          <w:gridAfter w:val="1"/>
          <w:wAfter w:w="283" w:type="dxa"/>
          <w:trHeight w:val="9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нению) списков кандидатов в присяжные заседатели федеральных судов общей юрисдикции в Росси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6,5</w:t>
            </w:r>
          </w:p>
        </w:tc>
      </w:tr>
      <w:tr w:rsidR="004942F7" w:rsidRPr="004942F7" w:rsidTr="003B31EC">
        <w:trPr>
          <w:gridAfter w:val="1"/>
          <w:wAfter w:w="283" w:type="dxa"/>
          <w:trHeight w:val="8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на осуществление переданн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 полномочия Российской Федерации по ос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1 088,5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973,7</w:t>
            </w:r>
          </w:p>
        </w:tc>
      </w:tr>
      <w:tr w:rsidR="004942F7" w:rsidRPr="004942F7" w:rsidTr="003B31EC">
        <w:trPr>
          <w:gridAfter w:val="1"/>
          <w:wAfter w:w="283" w:type="dxa"/>
          <w:trHeight w:val="4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переданного полномочия Росси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 по осуществлению ежегодной 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нежной выплаты лицам, награжденным нагрудным 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знаком "Почетный донор России"</w:t>
            </w:r>
            <w:r w:rsidR="003B31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1 088,5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973,7</w:t>
            </w:r>
          </w:p>
        </w:tc>
      </w:tr>
      <w:tr w:rsidR="004942F7" w:rsidRPr="004942F7" w:rsidTr="003B31EC">
        <w:trPr>
          <w:gridAfter w:val="1"/>
          <w:wAfter w:w="283" w:type="dxa"/>
          <w:trHeight w:val="58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Субвенции бюджетам на оплату жилищно-коммунальных услуг отдельным категориям гра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дан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18 487,5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5 852,7</w:t>
            </w:r>
          </w:p>
        </w:tc>
      </w:tr>
      <w:tr w:rsidR="004942F7" w:rsidRPr="004942F7" w:rsidTr="003B31EC">
        <w:trPr>
          <w:gridAfter w:val="1"/>
          <w:wAfter w:w="283" w:type="dxa"/>
          <w:trHeight w:val="54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18 487,5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5 852,7</w:t>
            </w:r>
          </w:p>
        </w:tc>
      </w:tr>
      <w:tr w:rsidR="004942F7" w:rsidRPr="004942F7" w:rsidTr="003B31EC">
        <w:trPr>
          <w:gridAfter w:val="1"/>
          <w:wAfter w:w="283" w:type="dxa"/>
          <w:trHeight w:val="7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тегориям граждан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8 997,8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768,2</w:t>
            </w:r>
          </w:p>
        </w:tc>
      </w:tr>
      <w:tr w:rsidR="004942F7" w:rsidRPr="004942F7" w:rsidTr="003B31EC">
        <w:trPr>
          <w:gridAfter w:val="1"/>
          <w:wAfter w:w="283" w:type="dxa"/>
          <w:trHeight w:val="7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гориям граждан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8 997,8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768,2</w:t>
            </w:r>
          </w:p>
        </w:tc>
      </w:tr>
      <w:tr w:rsidR="004942F7" w:rsidRPr="004942F7" w:rsidTr="003B31EC">
        <w:trPr>
          <w:gridAfter w:val="1"/>
          <w:wAfter w:w="283" w:type="dxa"/>
          <w:trHeight w:val="54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на государственную рег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страцию актов гражданского состояния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2 035,1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683,6</w:t>
            </w:r>
          </w:p>
        </w:tc>
      </w:tr>
      <w:tr w:rsidR="004942F7" w:rsidRPr="004942F7" w:rsidTr="003B31EC">
        <w:trPr>
          <w:gridAfter w:val="1"/>
          <w:wAfter w:w="283" w:type="dxa"/>
          <w:trHeight w:val="6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2 035,1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683,6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субвенции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352 647,2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83 675,1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субвенции бюджетам муниципальных рай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352 647,2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83 675,1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32 988,1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7 571,7</w:t>
            </w:r>
          </w:p>
        </w:tc>
      </w:tr>
      <w:tr w:rsidR="004942F7" w:rsidRPr="004942F7" w:rsidTr="003B31EC">
        <w:trPr>
          <w:gridAfter w:val="1"/>
          <w:wAfter w:w="283" w:type="dxa"/>
          <w:trHeight w:val="88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там муниципальных образований на осуществление части полномочий по решению вопросов местного значения в соответствии с заключенными соглаш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ниями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1 795,5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443,8</w:t>
            </w:r>
          </w:p>
        </w:tc>
      </w:tr>
      <w:tr w:rsidR="004942F7" w:rsidRPr="004942F7" w:rsidTr="003B31EC">
        <w:trPr>
          <w:gridAfter w:val="1"/>
          <w:wAfter w:w="283" w:type="dxa"/>
          <w:trHeight w:val="84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там муниципальных районов из бюджетов посел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ний на осуществление части полномочий по реш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нию вопросов местного значения в соответствии с заключенными соглашениями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1 795,5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443,8</w:t>
            </w:r>
          </w:p>
        </w:tc>
      </w:tr>
      <w:tr w:rsidR="004942F7" w:rsidRPr="004942F7" w:rsidTr="003B31EC">
        <w:trPr>
          <w:gridAfter w:val="1"/>
          <w:wAfter w:w="283" w:type="dxa"/>
          <w:trHeight w:val="4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там на обеспечение выплат ежемесячного денежн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 вознаграждения советникам директоров по во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питанию и взаимодействию с детскими обществе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ными объединениями государственных общеобр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зовательных организаций, профессиональных обр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зовательных организаций субъектов Российской Федерации, города Байконура и федеральной терр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тории "Сириус", муниципальных общеобразов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тельных организаций и профессиональных образ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вательных организаций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234,4</w:t>
            </w:r>
          </w:p>
        </w:tc>
      </w:tr>
      <w:tr w:rsidR="004942F7" w:rsidRPr="004942F7" w:rsidTr="003B31EC">
        <w:trPr>
          <w:gridAfter w:val="1"/>
          <w:wAfter w:w="283" w:type="dxa"/>
          <w:trHeight w:val="195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Межбюджетные трансферты, передаваемые бюдж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там муниципальных районов на обеспечение выплат ежемесячного денежного вознаграждения советн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кам директоров по воспитанию и взаимодействию с детскими общественными объединениями госуда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ственных общеобразовательных организаций, пр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фессиональных образовательных организаций суб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ъ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ектов Российской Федерации, города Байконура и федеральной территории "Сириус", муниципальных общеобразовательных организаций и професси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нальных образовательных организаций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937,4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234,4</w:t>
            </w:r>
          </w:p>
        </w:tc>
      </w:tr>
      <w:tr w:rsidR="004942F7" w:rsidRPr="004942F7" w:rsidTr="003B31EC">
        <w:trPr>
          <w:gridAfter w:val="1"/>
          <w:wAfter w:w="283" w:type="dxa"/>
          <w:trHeight w:val="160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там на ежемесячное денежное вознаграждение за классное руководство педагогическим работникам государственных и муниципальных образовател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организаций, реализующих образовательные программы начального общего образования, обр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зовательные программы основного общего образ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вания, образовательные программы среднего общ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го образования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24 373,4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5 976,2</w:t>
            </w:r>
          </w:p>
        </w:tc>
      </w:tr>
      <w:tr w:rsidR="004942F7" w:rsidRPr="004942F7" w:rsidTr="003B31EC">
        <w:trPr>
          <w:gridAfter w:val="1"/>
          <w:wAfter w:w="283" w:type="dxa"/>
          <w:trHeight w:val="165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там муниципальных районов на ежемесячное д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нежное вознаграждение за классное руководство педагогическим работникам государственных и м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ниципальных образовательных организаций, реал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24 373,4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5 976,2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5 881,8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917,3</w:t>
            </w:r>
          </w:p>
        </w:tc>
      </w:tr>
      <w:tr w:rsidR="004942F7" w:rsidRPr="004942F7" w:rsidTr="003B31EC">
        <w:trPr>
          <w:gridAfter w:val="1"/>
          <w:wAfter w:w="283" w:type="dxa"/>
          <w:trHeight w:val="5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5 881,8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917,3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-4 638,2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-4 954,0</w:t>
            </w:r>
          </w:p>
        </w:tc>
      </w:tr>
      <w:tr w:rsidR="004942F7" w:rsidRPr="004942F7" w:rsidTr="003B31EC">
        <w:trPr>
          <w:gridAfter w:val="1"/>
          <w:wAfter w:w="283" w:type="dxa"/>
          <w:trHeight w:val="55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субсидий, субвенций и иных ме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бюджетных трансфертов, имеющих целевое назн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чение, прошлых лет из бюджетов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-4 638,2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-4 954,0</w:t>
            </w:r>
          </w:p>
        </w:tc>
      </w:tr>
      <w:tr w:rsidR="004942F7" w:rsidRPr="004942F7" w:rsidTr="003B31EC">
        <w:trPr>
          <w:gridAfter w:val="1"/>
          <w:wAfter w:w="283" w:type="dxa"/>
          <w:trHeight w:val="64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дан из бюджетов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-2,9</w:t>
            </w:r>
          </w:p>
        </w:tc>
      </w:tr>
      <w:tr w:rsidR="004942F7" w:rsidRPr="004942F7" w:rsidTr="003B31EC">
        <w:trPr>
          <w:gridAfter w:val="1"/>
          <w:wAfter w:w="283" w:type="dxa"/>
          <w:trHeight w:val="61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Возврат прочих остатков субсидий, субвенций и иных межбюджетных трансфертов, имеющих цел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вое назначение, прошлых лет из бюджетов муниц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-4 638,2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-4 951,1</w:t>
            </w:r>
          </w:p>
        </w:tc>
      </w:tr>
      <w:tr w:rsidR="004942F7" w:rsidRPr="004942F7" w:rsidTr="003B31EC">
        <w:trPr>
          <w:gridAfter w:val="1"/>
          <w:wAfter w:w="283" w:type="dxa"/>
          <w:trHeight w:val="259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Расходы бюджета - всего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1483427,0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280796,5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108369,7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19161,0</w:t>
            </w:r>
          </w:p>
        </w:tc>
      </w:tr>
      <w:tr w:rsidR="004942F7" w:rsidRPr="004942F7" w:rsidTr="003B31EC">
        <w:trPr>
          <w:gridAfter w:val="1"/>
          <w:wAfter w:w="283" w:type="dxa"/>
          <w:trHeight w:val="54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13788,1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2857,7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130876,4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5256,8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21965,7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743994,6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146388,1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77965,3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17611,3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3051,5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524,5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333614,6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75781,2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16155,1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5080,8</w:t>
            </w:r>
          </w:p>
        </w:tc>
      </w:tr>
      <w:tr w:rsidR="004942F7" w:rsidRPr="004942F7" w:rsidTr="003B31EC">
        <w:trPr>
          <w:gridAfter w:val="1"/>
          <w:wAfter w:w="283" w:type="dxa"/>
          <w:trHeight w:val="660"/>
        </w:trPr>
        <w:tc>
          <w:tcPr>
            <w:tcW w:w="6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33540,4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8135,1</w:t>
            </w:r>
          </w:p>
        </w:tc>
      </w:tr>
      <w:tr w:rsidR="004942F7" w:rsidRPr="004942F7" w:rsidTr="003B31EC">
        <w:trPr>
          <w:gridAfter w:val="1"/>
          <w:wAfter w:w="283" w:type="dxa"/>
          <w:trHeight w:val="345"/>
        </w:trPr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-35 825,5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26 257,3</w:t>
            </w:r>
          </w:p>
        </w:tc>
      </w:tr>
      <w:tr w:rsidR="004942F7" w:rsidRPr="004942F7" w:rsidTr="003B31EC">
        <w:trPr>
          <w:gridAfter w:val="1"/>
          <w:wAfter w:w="283" w:type="dxa"/>
          <w:trHeight w:val="7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36 825,5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-26 257,3</w:t>
            </w:r>
          </w:p>
        </w:tc>
      </w:tr>
      <w:tr w:rsidR="004942F7" w:rsidRPr="004942F7" w:rsidTr="003B31EC">
        <w:trPr>
          <w:gridAfter w:val="1"/>
          <w:wAfter w:w="283" w:type="dxa"/>
          <w:trHeight w:val="39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в том числе: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4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100" w:firstLine="28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внутреннего финансирования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259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Иные источники внутреннего финансирования дефицитов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4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4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бюджетных кредитов, предоставле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внутри страны в валюте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4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бюджетных кредитов, предоставле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другим бюджетам бюджетной системы Росси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 в валюте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69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Возврат бюджетных кредитов, предоставле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ных другим бюджетам бюджетной системы Росси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ской Федерации из бюджетов муниципальных ра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онов в валюте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4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4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Предоставление бюджетных кредитов другим бюджетам бюджетной системы Российской Федер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ции в валюте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69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Предоставление бюджетных кредитов другим бюджетам бюджетной системы Российской Федер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ции из бюджетов муниципальных районов в валюте Российской Федерации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4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100" w:firstLine="28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источники внешнего финансирования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4942F7" w:rsidRPr="004942F7" w:rsidTr="003B31EC">
        <w:trPr>
          <w:gridAfter w:val="1"/>
          <w:wAfter w:w="283" w:type="dxa"/>
          <w:trHeight w:val="4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100" w:firstLine="28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36 825,5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-26 257,3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36 825,5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-26 257,3</w:t>
            </w:r>
          </w:p>
        </w:tc>
      </w:tr>
      <w:tr w:rsidR="004942F7" w:rsidRPr="004942F7" w:rsidTr="003B31EC">
        <w:trPr>
          <w:gridAfter w:val="1"/>
          <w:wAfter w:w="283" w:type="dxa"/>
          <w:trHeight w:val="4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100" w:firstLine="28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1 451 601,5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310 864,3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1 451 601,5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310 864,3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1 451 601,5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310 864,3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1 451 601,5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310 864,3</w:t>
            </w:r>
          </w:p>
        </w:tc>
      </w:tr>
      <w:tr w:rsidR="004942F7" w:rsidRPr="004942F7" w:rsidTr="003B31EC">
        <w:trPr>
          <w:gridAfter w:val="1"/>
          <w:wAfter w:w="283" w:type="dxa"/>
          <w:trHeight w:val="4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1 451 601,5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310 864,3</w:t>
            </w:r>
          </w:p>
        </w:tc>
      </w:tr>
      <w:tr w:rsidR="004942F7" w:rsidRPr="004942F7" w:rsidTr="003B31EC">
        <w:trPr>
          <w:gridAfter w:val="1"/>
          <w:wAfter w:w="283" w:type="dxa"/>
          <w:trHeight w:val="49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100" w:firstLine="28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284 607,0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284 607,0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средств бюдж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284 607,0</w:t>
            </w:r>
          </w:p>
        </w:tc>
      </w:tr>
      <w:tr w:rsidR="004942F7" w:rsidRPr="004942F7" w:rsidTr="003B31EC">
        <w:trPr>
          <w:gridAfter w:val="1"/>
          <w:wAfter w:w="283" w:type="dxa"/>
          <w:trHeight w:val="300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284 607,0</w:t>
            </w:r>
          </w:p>
        </w:tc>
      </w:tr>
      <w:tr w:rsidR="004942F7" w:rsidRPr="004942F7" w:rsidTr="003B31EC">
        <w:trPr>
          <w:gridAfter w:val="1"/>
          <w:wAfter w:w="283" w:type="dxa"/>
          <w:trHeight w:val="465"/>
        </w:trPr>
        <w:tc>
          <w:tcPr>
            <w:tcW w:w="6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42F7" w:rsidRPr="004942F7" w:rsidRDefault="004942F7" w:rsidP="00B87CFE">
            <w:pPr>
              <w:overflowPunct/>
              <w:autoSpaceDE/>
              <w:autoSpaceDN/>
              <w:adjustRightInd/>
              <w:ind w:firstLineChars="200" w:firstLine="56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1 488 427,0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2F7" w:rsidRPr="004942F7" w:rsidRDefault="004942F7" w:rsidP="004942F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942F7">
              <w:rPr>
                <w:rFonts w:ascii="Times New Roman" w:hAnsi="Times New Roman"/>
                <w:color w:val="000000"/>
                <w:sz w:val="28"/>
                <w:szCs w:val="28"/>
              </w:rPr>
              <w:t>284 607,0</w:t>
            </w:r>
          </w:p>
        </w:tc>
      </w:tr>
    </w:tbl>
    <w:p w:rsidR="00F03F91" w:rsidRPr="004942F7" w:rsidRDefault="00F03F91" w:rsidP="00F03F91">
      <w:pPr>
        <w:rPr>
          <w:rFonts w:ascii="Times New Roman" w:hAnsi="Times New Roman"/>
          <w:sz w:val="28"/>
          <w:szCs w:val="28"/>
        </w:rPr>
      </w:pPr>
    </w:p>
    <w:sectPr w:rsidR="00F03F91" w:rsidRPr="004942F7" w:rsidSect="003B31EC">
      <w:footerReference w:type="default" r:id="rId10"/>
      <w:pgSz w:w="11909" w:h="16834" w:code="9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F9" w:rsidRDefault="00392AF9" w:rsidP="003B31EC">
      <w:r>
        <w:separator/>
      </w:r>
    </w:p>
  </w:endnote>
  <w:endnote w:type="continuationSeparator" w:id="0">
    <w:p w:rsidR="00392AF9" w:rsidRDefault="00392AF9" w:rsidP="003B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11696"/>
      <w:docPartObj>
        <w:docPartGallery w:val="Page Numbers (Bottom of Page)"/>
        <w:docPartUnique/>
      </w:docPartObj>
    </w:sdtPr>
    <w:sdtContent>
      <w:p w:rsidR="00392AF9" w:rsidRDefault="00392AF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61D">
          <w:rPr>
            <w:noProof/>
          </w:rPr>
          <w:t>2</w:t>
        </w:r>
        <w:r>
          <w:fldChar w:fldCharType="end"/>
        </w:r>
      </w:p>
    </w:sdtContent>
  </w:sdt>
  <w:p w:rsidR="00392AF9" w:rsidRDefault="00392AF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F9" w:rsidRDefault="00392AF9" w:rsidP="003B31EC">
      <w:r>
        <w:separator/>
      </w:r>
    </w:p>
  </w:footnote>
  <w:footnote w:type="continuationSeparator" w:id="0">
    <w:p w:rsidR="00392AF9" w:rsidRDefault="00392AF9" w:rsidP="003B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1417"/>
    <w:multiLevelType w:val="hybridMultilevel"/>
    <w:tmpl w:val="D5026A92"/>
    <w:lvl w:ilvl="0" w:tplc="CB32B95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90520"/>
    <w:rsid w:val="000014EA"/>
    <w:rsid w:val="0000657B"/>
    <w:rsid w:val="000106DF"/>
    <w:rsid w:val="00020E4E"/>
    <w:rsid w:val="0002644B"/>
    <w:rsid w:val="00077532"/>
    <w:rsid w:val="000A6921"/>
    <w:rsid w:val="000C0A39"/>
    <w:rsid w:val="000F1B3B"/>
    <w:rsid w:val="00104C51"/>
    <w:rsid w:val="00126134"/>
    <w:rsid w:val="00127F12"/>
    <w:rsid w:val="0013429E"/>
    <w:rsid w:val="00152D7E"/>
    <w:rsid w:val="00153717"/>
    <w:rsid w:val="00191202"/>
    <w:rsid w:val="001B6A6D"/>
    <w:rsid w:val="001C4C51"/>
    <w:rsid w:val="002025D2"/>
    <w:rsid w:val="002910E9"/>
    <w:rsid w:val="00291ADB"/>
    <w:rsid w:val="002B3429"/>
    <w:rsid w:val="002D4375"/>
    <w:rsid w:val="00317503"/>
    <w:rsid w:val="003304AC"/>
    <w:rsid w:val="00360CBA"/>
    <w:rsid w:val="00363CEA"/>
    <w:rsid w:val="00364822"/>
    <w:rsid w:val="00384A1E"/>
    <w:rsid w:val="00392AF9"/>
    <w:rsid w:val="003B31EC"/>
    <w:rsid w:val="003C0D26"/>
    <w:rsid w:val="003C12C2"/>
    <w:rsid w:val="003E5D86"/>
    <w:rsid w:val="003E66C9"/>
    <w:rsid w:val="003E6C58"/>
    <w:rsid w:val="00436C7A"/>
    <w:rsid w:val="00447503"/>
    <w:rsid w:val="0048000D"/>
    <w:rsid w:val="004804F8"/>
    <w:rsid w:val="00487E8B"/>
    <w:rsid w:val="004942F7"/>
    <w:rsid w:val="004B386B"/>
    <w:rsid w:val="004B3FBC"/>
    <w:rsid w:val="004F3814"/>
    <w:rsid w:val="00513ABF"/>
    <w:rsid w:val="0053541D"/>
    <w:rsid w:val="005B1E03"/>
    <w:rsid w:val="005C2A38"/>
    <w:rsid w:val="005C6087"/>
    <w:rsid w:val="005E1511"/>
    <w:rsid w:val="005F743F"/>
    <w:rsid w:val="00641C2C"/>
    <w:rsid w:val="00652275"/>
    <w:rsid w:val="00655B85"/>
    <w:rsid w:val="00666713"/>
    <w:rsid w:val="006669D4"/>
    <w:rsid w:val="0069675C"/>
    <w:rsid w:val="006A2046"/>
    <w:rsid w:val="006B4495"/>
    <w:rsid w:val="006E6627"/>
    <w:rsid w:val="006F003C"/>
    <w:rsid w:val="0070459F"/>
    <w:rsid w:val="0072424B"/>
    <w:rsid w:val="007509AE"/>
    <w:rsid w:val="00752DF7"/>
    <w:rsid w:val="007565F7"/>
    <w:rsid w:val="00792E7A"/>
    <w:rsid w:val="007C27F1"/>
    <w:rsid w:val="0080667E"/>
    <w:rsid w:val="00810FBF"/>
    <w:rsid w:val="00815635"/>
    <w:rsid w:val="00833E91"/>
    <w:rsid w:val="008B0804"/>
    <w:rsid w:val="008D1279"/>
    <w:rsid w:val="008D46A2"/>
    <w:rsid w:val="008E033C"/>
    <w:rsid w:val="008F036F"/>
    <w:rsid w:val="008F7DDA"/>
    <w:rsid w:val="0093420B"/>
    <w:rsid w:val="0094315C"/>
    <w:rsid w:val="00952A73"/>
    <w:rsid w:val="00A0738F"/>
    <w:rsid w:val="00A27F79"/>
    <w:rsid w:val="00A44AD0"/>
    <w:rsid w:val="00A45BF7"/>
    <w:rsid w:val="00A86F14"/>
    <w:rsid w:val="00A86F32"/>
    <w:rsid w:val="00AA3358"/>
    <w:rsid w:val="00AB53B1"/>
    <w:rsid w:val="00AC623F"/>
    <w:rsid w:val="00AF1D94"/>
    <w:rsid w:val="00B4245A"/>
    <w:rsid w:val="00B5266D"/>
    <w:rsid w:val="00B53CDF"/>
    <w:rsid w:val="00B87CFE"/>
    <w:rsid w:val="00BF7C58"/>
    <w:rsid w:val="00C0794F"/>
    <w:rsid w:val="00C515A3"/>
    <w:rsid w:val="00C51A0F"/>
    <w:rsid w:val="00C74C70"/>
    <w:rsid w:val="00C76172"/>
    <w:rsid w:val="00C82412"/>
    <w:rsid w:val="00CE29A2"/>
    <w:rsid w:val="00D17FAC"/>
    <w:rsid w:val="00D50007"/>
    <w:rsid w:val="00D62E92"/>
    <w:rsid w:val="00D63E58"/>
    <w:rsid w:val="00D7561D"/>
    <w:rsid w:val="00D90520"/>
    <w:rsid w:val="00DD4B86"/>
    <w:rsid w:val="00DF4E09"/>
    <w:rsid w:val="00E023C6"/>
    <w:rsid w:val="00E14C13"/>
    <w:rsid w:val="00E776B6"/>
    <w:rsid w:val="00E82B07"/>
    <w:rsid w:val="00E91B56"/>
    <w:rsid w:val="00E96B84"/>
    <w:rsid w:val="00EA44A7"/>
    <w:rsid w:val="00ED75A9"/>
    <w:rsid w:val="00F02FE8"/>
    <w:rsid w:val="00F03F91"/>
    <w:rsid w:val="00F22FC3"/>
    <w:rsid w:val="00F24A34"/>
    <w:rsid w:val="00F453C2"/>
    <w:rsid w:val="00F554E9"/>
    <w:rsid w:val="00F629EA"/>
    <w:rsid w:val="00F92960"/>
    <w:rsid w:val="00FA2036"/>
    <w:rsid w:val="00FE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</w:rPr>
  </w:style>
  <w:style w:type="paragraph" w:styleId="a4">
    <w:name w:val="Body Text"/>
    <w:basedOn w:val="a"/>
    <w:pPr>
      <w:ind w:right="5393"/>
    </w:pPr>
    <w:rPr>
      <w:sz w:val="28"/>
    </w:rPr>
  </w:style>
  <w:style w:type="paragraph" w:customStyle="1" w:styleId="21">
    <w:name w:val="Основной текст 21"/>
    <w:basedOn w:val="a"/>
    <w:pPr>
      <w:ind w:right="7" w:firstLine="851"/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0">
    <w:name w:val="Цитата1"/>
    <w:basedOn w:val="a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5">
    <w:name w:val="header"/>
    <w:basedOn w:val="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6">
    <w:name w:val="Body Text Indent"/>
    <w:basedOn w:val="a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7">
    <w:name w:val="Subtitle"/>
    <w:basedOn w:val="a"/>
    <w:qFormat/>
    <w:pPr>
      <w:shd w:val="clear" w:color="auto" w:fill="FFFFFF"/>
      <w:jc w:val="center"/>
    </w:pPr>
    <w:rPr>
      <w:rFonts w:ascii="Times New Roman" w:hAnsi="Times New Roman"/>
      <w:b/>
      <w:sz w:val="24"/>
    </w:rPr>
  </w:style>
  <w:style w:type="paragraph" w:styleId="a8">
    <w:name w:val="Balloon Text"/>
    <w:basedOn w:val="a"/>
    <w:semiHidden/>
    <w:rsid w:val="003304A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03F9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link w:val="aa"/>
    <w:uiPriority w:val="99"/>
    <w:rsid w:val="003B31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31EC"/>
    <w:rPr>
      <w:rFonts w:ascii="Times New Roman CYR" w:hAnsi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E8CFF-1468-44EF-B0C4-144F55D8C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6203</Words>
  <Characters>35361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 района</Company>
  <LinksUpToDate>false</LinksUpToDate>
  <CharactersWithSpaces>41482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Мелихова Н.М.</dc:creator>
  <cp:lastModifiedBy>Галина Николаевна Абрамова</cp:lastModifiedBy>
  <cp:revision>4</cp:revision>
  <cp:lastPrinted>2025-04-15T10:09:00Z</cp:lastPrinted>
  <dcterms:created xsi:type="dcterms:W3CDTF">2025-04-14T08:18:00Z</dcterms:created>
  <dcterms:modified xsi:type="dcterms:W3CDTF">2025-04-15T10:23:00Z</dcterms:modified>
</cp:coreProperties>
</file>