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150" w:rsidRPr="00CE6150" w:rsidRDefault="00CE6150" w:rsidP="00CE6150">
      <w:pPr>
        <w:jc w:val="center"/>
        <w:rPr>
          <w:b/>
          <w:bCs/>
          <w:color w:val="000000"/>
          <w:sz w:val="27"/>
          <w:szCs w:val="27"/>
        </w:rPr>
      </w:pPr>
      <w:r w:rsidRPr="00CE6150">
        <w:rPr>
          <w:b/>
          <w:bCs/>
          <w:color w:val="000000"/>
          <w:sz w:val="27"/>
          <w:szCs w:val="27"/>
        </w:rPr>
        <w:t xml:space="preserve">Пояснительная записка </w:t>
      </w:r>
    </w:p>
    <w:p w:rsidR="00CE6150" w:rsidRPr="00CE6150" w:rsidRDefault="00CE6150" w:rsidP="00CE6150">
      <w:pPr>
        <w:jc w:val="center"/>
        <w:rPr>
          <w:b/>
          <w:bCs/>
          <w:color w:val="000000"/>
          <w:sz w:val="27"/>
          <w:szCs w:val="27"/>
        </w:rPr>
      </w:pPr>
      <w:r w:rsidRPr="00CE6150">
        <w:rPr>
          <w:b/>
          <w:bCs/>
          <w:color w:val="000000"/>
          <w:sz w:val="27"/>
          <w:szCs w:val="27"/>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CE6150">
        <w:rPr>
          <w:b/>
          <w:bCs/>
          <w:color w:val="000000"/>
          <w:sz w:val="27"/>
          <w:szCs w:val="27"/>
        </w:rPr>
        <w:br/>
        <w:t xml:space="preserve">в границах населенных пунктов </w:t>
      </w:r>
      <w:r w:rsidR="00AA005F">
        <w:rPr>
          <w:b/>
          <w:bCs/>
          <w:color w:val="000000"/>
          <w:sz w:val="27"/>
          <w:szCs w:val="27"/>
        </w:rPr>
        <w:t>Песчанокопского района</w:t>
      </w:r>
    </w:p>
    <w:p w:rsidR="00CE6150" w:rsidRPr="00CE6150" w:rsidRDefault="00CE6150" w:rsidP="00CE6150">
      <w:pPr>
        <w:spacing w:line="360" w:lineRule="auto"/>
        <w:jc w:val="center"/>
        <w:rPr>
          <w:color w:val="000000"/>
          <w:sz w:val="27"/>
          <w:szCs w:val="27"/>
        </w:rPr>
      </w:pPr>
    </w:p>
    <w:p w:rsidR="00CE6150" w:rsidRPr="005177E0" w:rsidRDefault="00CE6150" w:rsidP="00CE6150">
      <w:pPr>
        <w:pStyle w:val="ConsTitle"/>
        <w:widowControl/>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lang w:eastAsia="ru-RU"/>
        </w:rPr>
        <w:t xml:space="preserve">Положение о </w:t>
      </w:r>
      <w:bookmarkStart w:id="0" w:name="_Hlk79673403"/>
      <w:r w:rsidRPr="005177E0">
        <w:rPr>
          <w:rFonts w:ascii="Times New Roman" w:hAnsi="Times New Roman" w:cs="Times New Roman"/>
          <w:b w:val="0"/>
          <w:color w:val="000000"/>
          <w:sz w:val="27"/>
          <w:szCs w:val="27"/>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AA005F" w:rsidRPr="005177E0">
        <w:rPr>
          <w:rFonts w:ascii="Times New Roman" w:hAnsi="Times New Roman" w:cs="Times New Roman"/>
          <w:b w:val="0"/>
          <w:color w:val="000000"/>
          <w:sz w:val="27"/>
          <w:szCs w:val="27"/>
          <w:lang w:eastAsia="ru-RU"/>
        </w:rPr>
        <w:t>Песчанокопского района</w:t>
      </w:r>
      <w:r w:rsidRPr="005177E0">
        <w:rPr>
          <w:rFonts w:ascii="Times New Roman" w:hAnsi="Times New Roman" w:cs="Times New Roman"/>
          <w:b w:val="0"/>
          <w:color w:val="000000"/>
          <w:sz w:val="27"/>
          <w:szCs w:val="27"/>
          <w:lang w:eastAsia="ru-RU"/>
        </w:rPr>
        <w:t xml:space="preserve"> </w:t>
      </w:r>
      <w:bookmarkEnd w:id="0"/>
      <w:r w:rsidRPr="005177E0">
        <w:rPr>
          <w:rFonts w:ascii="Times New Roman" w:hAnsi="Times New Roman" w:cs="Times New Roman"/>
          <w:b w:val="0"/>
          <w:color w:val="000000"/>
          <w:sz w:val="27"/>
          <w:szCs w:val="27"/>
          <w:lang w:eastAsia="ru-RU"/>
        </w:rPr>
        <w:t>(</w:t>
      </w:r>
      <w:r w:rsidRPr="005177E0">
        <w:rPr>
          <w:rFonts w:ascii="Times New Roman" w:hAnsi="Times New Roman" w:cs="Times New Roman"/>
          <w:b w:val="0"/>
          <w:i/>
          <w:color w:val="000000"/>
          <w:sz w:val="27"/>
          <w:szCs w:val="27"/>
          <w:lang w:eastAsia="ru-RU"/>
        </w:rPr>
        <w:t>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w:t>
      </w:r>
      <w:r w:rsidRPr="005177E0">
        <w:rPr>
          <w:rFonts w:ascii="Times New Roman" w:hAnsi="Times New Roman" w:cs="Times New Roman"/>
          <w:b w:val="0"/>
          <w:color w:val="000000"/>
          <w:sz w:val="27"/>
          <w:szCs w:val="27"/>
          <w:lang w:eastAsia="ru-RU"/>
        </w:rPr>
        <w:t xml:space="preserve">) </w:t>
      </w:r>
      <w:r w:rsidRPr="005177E0">
        <w:rPr>
          <w:rFonts w:ascii="Times New Roman" w:hAnsi="Times New Roman" w:cs="Times New Roman"/>
          <w:b w:val="0"/>
          <w:color w:val="000000"/>
          <w:sz w:val="27"/>
          <w:szCs w:val="27"/>
          <w:shd w:val="clear" w:color="auto" w:fill="FFFFFF"/>
          <w:lang w:eastAsia="ru-RU"/>
        </w:rPr>
        <w:t>подлежит утверждению решением представительного органа муниципального образования и введению в действие не ранее 1 января 2022 года.</w:t>
      </w:r>
      <w:r w:rsidR="00801F05" w:rsidRPr="005177E0">
        <w:rPr>
          <w:rFonts w:ascii="Times New Roman" w:hAnsi="Times New Roman" w:cs="Times New Roman"/>
          <w:b w:val="0"/>
          <w:color w:val="000000"/>
          <w:sz w:val="27"/>
          <w:szCs w:val="27"/>
          <w:shd w:val="clear" w:color="auto" w:fill="FFFFFF"/>
          <w:lang w:eastAsia="ru-RU"/>
        </w:rPr>
        <w:t xml:space="preserve"> </w:t>
      </w:r>
    </w:p>
    <w:p w:rsidR="00CE6150" w:rsidRPr="005177E0" w:rsidRDefault="00CE6150" w:rsidP="00CE6150">
      <w:pPr>
        <w:pStyle w:val="ConsTitle"/>
        <w:widowControl/>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color w:val="000000"/>
          <w:sz w:val="27"/>
          <w:szCs w:val="27"/>
          <w:shd w:val="clear" w:color="auto" w:fill="FFFFFF"/>
          <w:lang w:eastAsia="ru-RU"/>
        </w:rPr>
        <w:t>1.</w:t>
      </w:r>
      <w:r w:rsidRPr="005177E0">
        <w:rPr>
          <w:rFonts w:ascii="Times New Roman" w:hAnsi="Times New Roman" w:cs="Times New Roman"/>
          <w:b w:val="0"/>
          <w:color w:val="000000"/>
          <w:sz w:val="27"/>
          <w:szCs w:val="27"/>
          <w:shd w:val="clear" w:color="auto" w:fill="FFFFFF"/>
          <w:lang w:eastAsia="ru-RU"/>
        </w:rPr>
        <w:t xml:space="preserve"> Обращаем внимание, что со дня вступления Положения прекращают действие ранее принятые</w:t>
      </w:r>
      <w:r w:rsidR="00801F05" w:rsidRPr="005177E0">
        <w:rPr>
          <w:rFonts w:ascii="Times New Roman" w:hAnsi="Times New Roman" w:cs="Times New Roman"/>
          <w:b w:val="0"/>
          <w:color w:val="000000"/>
          <w:sz w:val="27"/>
          <w:szCs w:val="27"/>
          <w:shd w:val="clear" w:color="auto" w:fill="FFFFFF"/>
          <w:lang w:eastAsia="ru-RU"/>
        </w:rPr>
        <w:t xml:space="preserve"> нормативно-правовые акты</w:t>
      </w:r>
      <w:r w:rsidRPr="005177E0">
        <w:rPr>
          <w:rFonts w:ascii="Times New Roman" w:hAnsi="Times New Roman" w:cs="Times New Roman"/>
          <w:b w:val="0"/>
          <w:color w:val="000000"/>
          <w:sz w:val="27"/>
          <w:szCs w:val="27"/>
          <w:shd w:val="clear" w:color="auto" w:fill="FFFFFF"/>
          <w:lang w:eastAsia="ru-RU"/>
        </w:rPr>
        <w:t xml:space="preserve"> </w:t>
      </w:r>
      <w:r w:rsidR="00AA005F" w:rsidRPr="005177E0">
        <w:rPr>
          <w:rFonts w:ascii="Times New Roman" w:hAnsi="Times New Roman" w:cs="Times New Roman"/>
          <w:b w:val="0"/>
          <w:color w:val="000000"/>
          <w:sz w:val="27"/>
          <w:szCs w:val="27"/>
          <w:shd w:val="clear" w:color="auto" w:fill="FFFFFF"/>
          <w:lang w:eastAsia="ru-RU"/>
        </w:rPr>
        <w:t>Администрации Песчанокопского района</w:t>
      </w:r>
      <w:r w:rsidRPr="005177E0">
        <w:rPr>
          <w:rFonts w:ascii="Times New Roman" w:hAnsi="Times New Roman" w:cs="Times New Roman"/>
          <w:b w:val="0"/>
          <w:color w:val="000000"/>
          <w:sz w:val="27"/>
          <w:szCs w:val="27"/>
          <w:shd w:val="clear" w:color="auto" w:fill="FFFFFF"/>
          <w:lang w:eastAsia="ru-RU"/>
        </w:rPr>
        <w:t xml:space="preserve"> по вопросам осуществления муниципального контроля</w:t>
      </w:r>
      <w:r w:rsidRPr="005177E0">
        <w:rPr>
          <w:sz w:val="27"/>
          <w:szCs w:val="27"/>
        </w:rPr>
        <w:t xml:space="preserve"> </w:t>
      </w:r>
      <w:r w:rsidRPr="005177E0">
        <w:rPr>
          <w:rFonts w:ascii="Times New Roman" w:hAnsi="Times New Roman" w:cs="Times New Roman"/>
          <w:b w:val="0"/>
          <w:color w:val="000000"/>
          <w:sz w:val="27"/>
          <w:szCs w:val="27"/>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801F05" w:rsidRPr="005177E0" w:rsidRDefault="00801F05" w:rsidP="00801F05">
      <w:pPr>
        <w:autoSpaceDE w:val="0"/>
        <w:autoSpaceDN w:val="0"/>
        <w:adjustRightInd w:val="0"/>
        <w:spacing w:line="336" w:lineRule="auto"/>
        <w:ind w:firstLine="709"/>
        <w:jc w:val="both"/>
        <w:rPr>
          <w:sz w:val="27"/>
          <w:szCs w:val="27"/>
        </w:rPr>
      </w:pPr>
      <w:r w:rsidRPr="005177E0">
        <w:rPr>
          <w:sz w:val="27"/>
          <w:szCs w:val="27"/>
        </w:rPr>
        <w:t xml:space="preserve">Целью муниципального регулирования является профилактика, предупреждение, выявление, устранение нарушений на автомобильном </w:t>
      </w:r>
      <w:r w:rsidRPr="005177E0">
        <w:rPr>
          <w:sz w:val="27"/>
          <w:szCs w:val="27"/>
        </w:rPr>
        <w:lastRenderedPageBreak/>
        <w:t>транспорте, городском наземном электрическом транспорте и в дорожном хозяйстве.</w:t>
      </w:r>
    </w:p>
    <w:p w:rsidR="00801F05" w:rsidRPr="005177E0" w:rsidRDefault="00801F05" w:rsidP="00801F05">
      <w:pPr>
        <w:autoSpaceDE w:val="0"/>
        <w:autoSpaceDN w:val="0"/>
        <w:adjustRightInd w:val="0"/>
        <w:spacing w:line="336" w:lineRule="auto"/>
        <w:ind w:firstLine="709"/>
        <w:jc w:val="both"/>
        <w:rPr>
          <w:sz w:val="27"/>
          <w:szCs w:val="27"/>
        </w:rPr>
      </w:pPr>
      <w:r w:rsidRPr="005177E0">
        <w:rPr>
          <w:sz w:val="27"/>
          <w:szCs w:val="27"/>
        </w:rPr>
        <w:t>Субъектами контроля являются все правообладатели элементов обустройства автомобильных дорог местного значения, объектов придорожного сервиса, исполнители муниципальных контрактов по перевозке пассажиров городском наземном электрическом транспорте (далее – контролируемые лица).</w:t>
      </w:r>
    </w:p>
    <w:p w:rsidR="00801F05" w:rsidRPr="005177E0" w:rsidRDefault="00801F05" w:rsidP="00801F05">
      <w:pPr>
        <w:autoSpaceDE w:val="0"/>
        <w:autoSpaceDN w:val="0"/>
        <w:adjustRightInd w:val="0"/>
        <w:spacing w:line="336" w:lineRule="auto"/>
        <w:ind w:firstLine="709"/>
        <w:jc w:val="both"/>
        <w:rPr>
          <w:sz w:val="27"/>
          <w:szCs w:val="27"/>
        </w:rPr>
      </w:pPr>
      <w:r w:rsidRPr="005177E0">
        <w:rPr>
          <w:sz w:val="27"/>
          <w:szCs w:val="27"/>
        </w:rPr>
        <w:t xml:space="preserve">Новыми функциями являются: определение статуса и полномочий инспекторов, контролируемых лиц, определение порядка осуществления муниципального контроля, перечня контрольных (надзорных) мероприятий и проводимых в рамках них контрольных (надзорных) действий. </w:t>
      </w:r>
    </w:p>
    <w:p w:rsidR="005177E0" w:rsidRPr="005177E0" w:rsidRDefault="005177E0" w:rsidP="005177E0">
      <w:pPr>
        <w:autoSpaceDE w:val="0"/>
        <w:autoSpaceDN w:val="0"/>
        <w:adjustRightInd w:val="0"/>
        <w:spacing w:line="336" w:lineRule="auto"/>
        <w:ind w:firstLine="709"/>
        <w:jc w:val="both"/>
        <w:rPr>
          <w:sz w:val="27"/>
          <w:szCs w:val="27"/>
        </w:rPr>
      </w:pPr>
      <w:r w:rsidRPr="005177E0">
        <w:rPr>
          <w:sz w:val="27"/>
          <w:szCs w:val="27"/>
        </w:rPr>
        <w:t>Индикаторами (показателями) мониторинга достижения целей является учет объектов муниципального контроля, их содержание и использование с соблюдением обязательных требований.</w:t>
      </w:r>
    </w:p>
    <w:p w:rsidR="005177E0" w:rsidRPr="005177E0" w:rsidRDefault="005177E0" w:rsidP="005177E0">
      <w:pPr>
        <w:autoSpaceDE w:val="0"/>
        <w:autoSpaceDN w:val="0"/>
        <w:adjustRightInd w:val="0"/>
        <w:spacing w:line="336" w:lineRule="auto"/>
        <w:ind w:firstLine="709"/>
        <w:jc w:val="both"/>
        <w:rPr>
          <w:sz w:val="27"/>
          <w:szCs w:val="27"/>
        </w:rPr>
      </w:pPr>
      <w:r w:rsidRPr="005177E0">
        <w:rPr>
          <w:sz w:val="27"/>
          <w:szCs w:val="27"/>
        </w:rPr>
        <w:t xml:space="preserve">Данный проект затрагивает всех правообладателей элементов обустройства автомобильных дорог местного значения, объектов придорожного сервиса, исполнители муниципальных контрактов по перевозке пассажиров городском наземном электрическом транспорте. Негативного воздействия не ожидается. Позитивным моментом будет являться правовая грамотность субъектов контроля в области автомобильного транспорта, городского наземного электрического транспорта и дорожного хозяйства. </w:t>
      </w:r>
    </w:p>
    <w:p w:rsidR="005177E0" w:rsidRPr="005177E0" w:rsidRDefault="005177E0" w:rsidP="005177E0">
      <w:pPr>
        <w:autoSpaceDE w:val="0"/>
        <w:autoSpaceDN w:val="0"/>
        <w:adjustRightInd w:val="0"/>
        <w:spacing w:line="336" w:lineRule="auto"/>
        <w:ind w:firstLine="709"/>
        <w:jc w:val="both"/>
        <w:rPr>
          <w:sz w:val="27"/>
          <w:szCs w:val="27"/>
        </w:rPr>
      </w:pPr>
      <w:r w:rsidRPr="005177E0">
        <w:rPr>
          <w:sz w:val="27"/>
          <w:szCs w:val="27"/>
        </w:rPr>
        <w:t>Принятие нормативного правового акта не требует материально</w:t>
      </w:r>
      <w:r w:rsidRPr="005177E0">
        <w:rPr>
          <w:sz w:val="27"/>
          <w:szCs w:val="27"/>
        </w:rPr>
        <w:t>го и технического сопровождения.</w:t>
      </w:r>
    </w:p>
    <w:p w:rsidR="005177E0" w:rsidRPr="005177E0" w:rsidRDefault="005177E0" w:rsidP="005177E0">
      <w:pPr>
        <w:autoSpaceDE w:val="0"/>
        <w:autoSpaceDN w:val="0"/>
        <w:adjustRightInd w:val="0"/>
        <w:spacing w:line="336" w:lineRule="auto"/>
        <w:ind w:firstLine="709"/>
        <w:jc w:val="both"/>
        <w:rPr>
          <w:sz w:val="27"/>
          <w:szCs w:val="27"/>
        </w:rPr>
      </w:pPr>
      <w:r w:rsidRPr="005177E0">
        <w:rPr>
          <w:sz w:val="27"/>
          <w:szCs w:val="27"/>
        </w:rPr>
        <w:t xml:space="preserve">Ожидаемые результаты, связанные с принятием нормативного правового акта, - соблюдение юридическими лицами, индивидуальными предпринимателями, гражданами обязательных требований, установленных Федеральным законом от 08.11.2007 №259-ФЗ «Устав автомобильного транспорта и городского наземного электрического транспорта»,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автомобильного транспорта, </w:t>
      </w:r>
      <w:r w:rsidRPr="005177E0">
        <w:rPr>
          <w:sz w:val="27"/>
          <w:szCs w:val="27"/>
        </w:rPr>
        <w:lastRenderedPageBreak/>
        <w:t>городского наземного электрического транспорта и дорожного хозяйства, за нарушение которых законодательством Российской Федерации предусмотрена административная ответственность, уменьшение количества правонарушений.</w:t>
      </w:r>
    </w:p>
    <w:p w:rsidR="005177E0" w:rsidRPr="005177E0" w:rsidRDefault="005177E0" w:rsidP="005177E0">
      <w:pPr>
        <w:autoSpaceDE w:val="0"/>
        <w:autoSpaceDN w:val="0"/>
        <w:adjustRightInd w:val="0"/>
        <w:spacing w:line="336" w:lineRule="auto"/>
        <w:ind w:firstLine="709"/>
        <w:jc w:val="both"/>
        <w:rPr>
          <w:sz w:val="27"/>
          <w:szCs w:val="27"/>
        </w:rPr>
      </w:pPr>
      <w:r w:rsidRPr="005177E0">
        <w:rPr>
          <w:sz w:val="27"/>
          <w:szCs w:val="27"/>
        </w:rPr>
        <w:t>Предполагаемая дата вступления в силу проекта акта – 01.01.2022 года.</w:t>
      </w:r>
    </w:p>
    <w:p w:rsidR="005177E0" w:rsidRPr="005177E0" w:rsidRDefault="005177E0" w:rsidP="005177E0">
      <w:pPr>
        <w:autoSpaceDE w:val="0"/>
        <w:autoSpaceDN w:val="0"/>
        <w:adjustRightInd w:val="0"/>
        <w:spacing w:line="336" w:lineRule="auto"/>
        <w:ind w:firstLine="709"/>
        <w:jc w:val="both"/>
        <w:rPr>
          <w:sz w:val="27"/>
          <w:szCs w:val="27"/>
        </w:rPr>
      </w:pPr>
      <w:r w:rsidRPr="005177E0">
        <w:rPr>
          <w:sz w:val="27"/>
          <w:szCs w:val="27"/>
        </w:rPr>
        <w:t>Методами контроля является строгое соблюдение прав и ограничений, установленных федеральным законодательством в отношении должностных лиц, осуществляющих контрольно-надзорные мероприятия, и внутренний контроль.</w:t>
      </w:r>
    </w:p>
    <w:p w:rsidR="005177E0" w:rsidRPr="005177E0" w:rsidRDefault="005177E0" w:rsidP="005177E0">
      <w:pPr>
        <w:autoSpaceDE w:val="0"/>
        <w:autoSpaceDN w:val="0"/>
        <w:adjustRightInd w:val="0"/>
        <w:spacing w:line="336" w:lineRule="auto"/>
        <w:ind w:firstLine="709"/>
        <w:jc w:val="both"/>
        <w:rPr>
          <w:sz w:val="27"/>
          <w:szCs w:val="27"/>
        </w:rPr>
      </w:pPr>
      <w:r w:rsidRPr="005177E0">
        <w:rPr>
          <w:sz w:val="27"/>
          <w:szCs w:val="27"/>
        </w:rPr>
        <w:t xml:space="preserve">Необходимое для достижения заявленных целей организационно-техническое, методологическое, информационное обеспечение имеется. </w:t>
      </w:r>
    </w:p>
    <w:p w:rsidR="00CE6150" w:rsidRPr="005177E0" w:rsidRDefault="00AA005F" w:rsidP="00CE6150">
      <w:pPr>
        <w:pStyle w:val="ConsTitle"/>
        <w:widowControl/>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color w:val="000000"/>
          <w:sz w:val="27"/>
          <w:szCs w:val="27"/>
          <w:shd w:val="clear" w:color="auto" w:fill="FFFFFF"/>
          <w:lang w:eastAsia="ru-RU"/>
        </w:rPr>
        <w:t>2</w:t>
      </w:r>
      <w:r w:rsidR="00CE6150" w:rsidRPr="005177E0">
        <w:rPr>
          <w:rFonts w:ascii="Times New Roman" w:hAnsi="Times New Roman" w:cs="Times New Roman"/>
          <w:color w:val="000000"/>
          <w:sz w:val="27"/>
          <w:szCs w:val="27"/>
          <w:shd w:val="clear" w:color="auto" w:fill="FFFFFF"/>
          <w:lang w:eastAsia="ru-RU"/>
        </w:rPr>
        <w:t>.</w:t>
      </w:r>
      <w:r w:rsidR="00CE6150" w:rsidRPr="005177E0">
        <w:rPr>
          <w:rFonts w:ascii="Times New Roman" w:hAnsi="Times New Roman" w:cs="Times New Roman"/>
          <w:b w:val="0"/>
          <w:color w:val="000000"/>
          <w:sz w:val="27"/>
          <w:szCs w:val="27"/>
          <w:shd w:val="clear" w:color="auto" w:fill="FFFFFF"/>
          <w:lang w:eastAsia="ru-RU"/>
        </w:rPr>
        <w:t xml:space="preserve"> Согласно </w:t>
      </w:r>
      <w:r w:rsidR="00801F05" w:rsidRPr="005177E0">
        <w:rPr>
          <w:rFonts w:ascii="Times New Roman" w:hAnsi="Times New Roman" w:cs="Times New Roman"/>
          <w:b w:val="0"/>
          <w:color w:val="000000"/>
          <w:sz w:val="27"/>
          <w:szCs w:val="27"/>
          <w:shd w:val="clear" w:color="auto" w:fill="FFFFFF"/>
          <w:lang w:eastAsia="ru-RU"/>
        </w:rPr>
        <w:t>Положению,</w:t>
      </w:r>
      <w:r w:rsidR="00CE6150" w:rsidRPr="005177E0">
        <w:rPr>
          <w:rFonts w:ascii="Times New Roman" w:hAnsi="Times New Roman" w:cs="Times New Roman"/>
          <w:b w:val="0"/>
          <w:color w:val="000000"/>
          <w:sz w:val="27"/>
          <w:szCs w:val="27"/>
          <w:shd w:val="clear" w:color="auto" w:fill="FFFFFF"/>
          <w:lang w:eastAsia="ru-RU"/>
        </w:rPr>
        <w:t xml:space="preserve"> на основании части 7 статьи 22 Федерального закона № 248-ФЗ система оценки и управления рисками при осуществлении муниципального </w:t>
      </w:r>
      <w:r w:rsidRPr="005177E0">
        <w:rPr>
          <w:rFonts w:ascii="Times New Roman" w:hAnsi="Times New Roman" w:cs="Times New Roman"/>
          <w:b w:val="0"/>
          <w:color w:val="000000"/>
          <w:sz w:val="27"/>
          <w:szCs w:val="27"/>
          <w:shd w:val="clear" w:color="auto" w:fill="FFFFFF"/>
          <w:lang w:eastAsia="ru-RU"/>
        </w:rPr>
        <w:t xml:space="preserve">контроля </w:t>
      </w:r>
      <w:r w:rsidRPr="005177E0">
        <w:rPr>
          <w:rFonts w:ascii="Times New Roman" w:hAnsi="Times New Roman" w:cs="Times New Roman"/>
          <w:b w:val="0"/>
          <w:color w:val="000000"/>
          <w:sz w:val="27"/>
          <w:szCs w:val="27"/>
          <w:lang w:eastAsia="ru-RU"/>
        </w:rPr>
        <w:t>на автомобильном транспорте, городском наземном электрическом транспорте и в дорожном хозяйстве</w:t>
      </w:r>
      <w:r w:rsidR="00CE6150" w:rsidRPr="005177E0">
        <w:rPr>
          <w:rFonts w:ascii="Times New Roman" w:hAnsi="Times New Roman" w:cs="Times New Roman"/>
          <w:b w:val="0"/>
          <w:color w:val="000000"/>
          <w:sz w:val="27"/>
          <w:szCs w:val="27"/>
          <w:shd w:val="clear" w:color="auto" w:fill="FFFFFF"/>
          <w:lang w:eastAsia="ru-RU"/>
        </w:rPr>
        <w:t xml:space="preserve"> не применяется.</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CE6150" w:rsidRPr="005177E0" w:rsidRDefault="00CE6150" w:rsidP="00CE6150">
      <w:pPr>
        <w:pStyle w:val="ConsTitle"/>
        <w:widowControl/>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CE6150" w:rsidRPr="005177E0" w:rsidRDefault="00CE6150" w:rsidP="00CE6150">
      <w:pPr>
        <w:pStyle w:val="ConsTitle"/>
        <w:widowControl/>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w:t>
      </w:r>
      <w:r w:rsidR="009029BF" w:rsidRPr="005177E0">
        <w:rPr>
          <w:rFonts w:ascii="Times New Roman" w:hAnsi="Times New Roman" w:cs="Times New Roman"/>
          <w:b w:val="0"/>
          <w:color w:val="000000"/>
          <w:sz w:val="27"/>
          <w:szCs w:val="27"/>
          <w:shd w:val="clear" w:color="auto" w:fill="FFFFFF"/>
          <w:lang w:eastAsia="ru-RU"/>
        </w:rPr>
        <w:t>в муниципальных образованиях</w:t>
      </w:r>
      <w:r w:rsidRPr="005177E0">
        <w:rPr>
          <w:rFonts w:ascii="Times New Roman" w:hAnsi="Times New Roman" w:cs="Times New Roman"/>
          <w:b w:val="0"/>
          <w:color w:val="000000"/>
          <w:sz w:val="27"/>
          <w:szCs w:val="27"/>
          <w:shd w:val="clear" w:color="auto" w:fill="FFFFFF"/>
          <w:lang w:eastAsia="ru-RU"/>
        </w:rPr>
        <w:t xml:space="preserve">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CE6150" w:rsidRPr="005177E0" w:rsidRDefault="00CE6150" w:rsidP="00CE6150">
      <w:pPr>
        <w:pStyle w:val="ConsTitle"/>
        <w:widowControl/>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lastRenderedPageBreak/>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bookmarkStart w:id="1" w:name="_GoBack"/>
      <w:r w:rsidRPr="005177E0">
        <w:rPr>
          <w:rFonts w:ascii="Times New Roman" w:hAnsi="Times New Roman" w:cs="Times New Roman"/>
          <w:color w:val="000000"/>
          <w:sz w:val="27"/>
          <w:szCs w:val="27"/>
          <w:shd w:val="clear" w:color="auto" w:fill="FFFFFF"/>
          <w:lang w:eastAsia="ru-RU"/>
        </w:rPr>
        <w:t>4.</w:t>
      </w:r>
      <w:bookmarkEnd w:id="1"/>
      <w:r w:rsidRPr="005177E0">
        <w:rPr>
          <w:rFonts w:ascii="Times New Roman" w:hAnsi="Times New Roman" w:cs="Times New Roman"/>
          <w:b w:val="0"/>
          <w:color w:val="000000"/>
          <w:sz w:val="27"/>
          <w:szCs w:val="27"/>
          <w:shd w:val="clear" w:color="auto" w:fill="FFFFFF"/>
          <w:lang w:eastAsia="ru-RU"/>
        </w:rPr>
        <w:t xml:space="preserve"> Положением предусмотрено проведение следующих видов профилактических мероприятий:</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1) информирование;</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2) обобщение правоприменительной практики;</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3) объявление предостережений;</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4) консультирование;</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5) профилактический визит.</w:t>
      </w:r>
    </w:p>
    <w:p w:rsidR="00CE6150" w:rsidRPr="005177E0" w:rsidRDefault="00CE6150" w:rsidP="00CE6150">
      <w:pPr>
        <w:pStyle w:val="ConsTitle"/>
        <w:spacing w:line="360" w:lineRule="auto"/>
        <w:ind w:firstLine="709"/>
        <w:jc w:val="both"/>
        <w:rPr>
          <w:rFonts w:ascii="Times New Roman" w:hAnsi="Times New Roman" w:cs="Times New Roman"/>
          <w:b w:val="0"/>
          <w:color w:val="000000"/>
          <w:sz w:val="27"/>
          <w:szCs w:val="27"/>
          <w:shd w:val="clear" w:color="auto" w:fill="FFFFFF"/>
          <w:lang w:eastAsia="ru-RU"/>
        </w:rPr>
      </w:pPr>
      <w:r w:rsidRPr="005177E0">
        <w:rPr>
          <w:rFonts w:ascii="Times New Roman" w:hAnsi="Times New Roman" w:cs="Times New Roman"/>
          <w:b w:val="0"/>
          <w:color w:val="000000"/>
          <w:sz w:val="27"/>
          <w:szCs w:val="27"/>
          <w:shd w:val="clear" w:color="auto" w:fill="FFFFFF"/>
          <w:lang w:eastAsia="ru-RU"/>
        </w:rPr>
        <w:t xml:space="preserve">Меры стимулирования добросовестности и </w:t>
      </w:r>
      <w:proofErr w:type="spellStart"/>
      <w:r w:rsidRPr="005177E0">
        <w:rPr>
          <w:rFonts w:ascii="Times New Roman" w:hAnsi="Times New Roman" w:cs="Times New Roman"/>
          <w:b w:val="0"/>
          <w:color w:val="000000"/>
          <w:sz w:val="27"/>
          <w:szCs w:val="27"/>
          <w:shd w:val="clear" w:color="auto" w:fill="FFFFFF"/>
          <w:lang w:eastAsia="ru-RU"/>
        </w:rPr>
        <w:t>самообследование</w:t>
      </w:r>
      <w:proofErr w:type="spellEnd"/>
      <w:r w:rsidRPr="005177E0">
        <w:rPr>
          <w:rFonts w:ascii="Times New Roman" w:hAnsi="Times New Roman" w:cs="Times New Roman"/>
          <w:b w:val="0"/>
          <w:color w:val="000000"/>
          <w:sz w:val="27"/>
          <w:szCs w:val="27"/>
          <w:shd w:val="clear" w:color="auto" w:fill="FFFFFF"/>
          <w:lang w:eastAsia="ru-RU"/>
        </w:rPr>
        <w:t xml:space="preserve"> в качестве профилактических мероприятий Положением не установлены.</w:t>
      </w:r>
    </w:p>
    <w:p w:rsidR="00CE6150" w:rsidRPr="005177E0" w:rsidRDefault="00CE6150" w:rsidP="00CE6150">
      <w:pPr>
        <w:pStyle w:val="ConsTitle"/>
        <w:widowControl/>
        <w:spacing w:line="360" w:lineRule="auto"/>
        <w:ind w:firstLine="709"/>
        <w:jc w:val="both"/>
        <w:rPr>
          <w:rFonts w:ascii="Times New Roman" w:hAnsi="Times New Roman" w:cs="Times New Roman"/>
          <w:b w:val="0"/>
          <w:bCs/>
          <w:color w:val="000000"/>
          <w:sz w:val="27"/>
          <w:szCs w:val="27"/>
        </w:rPr>
      </w:pPr>
      <w:r w:rsidRPr="005177E0">
        <w:rPr>
          <w:rFonts w:ascii="Times New Roman" w:hAnsi="Times New Roman" w:cs="Times New Roman"/>
          <w:b w:val="0"/>
          <w:color w:val="000000"/>
          <w:sz w:val="27"/>
          <w:szCs w:val="27"/>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5177E0">
        <w:rPr>
          <w:rFonts w:ascii="Times New Roman" w:hAnsi="Times New Roman" w:cs="Times New Roman"/>
          <w:b w:val="0"/>
          <w:bCs/>
          <w:color w:val="000000"/>
          <w:sz w:val="27"/>
          <w:szCs w:val="27"/>
        </w:rPr>
        <w:t>информирование и консультирование в устной форме на собраниях и конференциях граждан.</w:t>
      </w:r>
    </w:p>
    <w:p w:rsidR="008C3E54" w:rsidRPr="005177E0" w:rsidRDefault="008C3E54">
      <w:pPr>
        <w:rPr>
          <w:sz w:val="27"/>
          <w:szCs w:val="27"/>
        </w:rPr>
      </w:pPr>
    </w:p>
    <w:sectPr w:rsidR="008C3E54" w:rsidRPr="00517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EF"/>
    <w:rsid w:val="005177E0"/>
    <w:rsid w:val="00801F05"/>
    <w:rsid w:val="008C3E54"/>
    <w:rsid w:val="009029BF"/>
    <w:rsid w:val="009F23EF"/>
    <w:rsid w:val="00AA005F"/>
    <w:rsid w:val="00CE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1D686-E519-499A-9622-0562C99C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1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CE6150"/>
    <w:pPr>
      <w:widowControl w:val="0"/>
      <w:suppressAutoHyphens/>
      <w:snapToGrid w:val="0"/>
      <w:spacing w:after="0" w:line="240" w:lineRule="auto"/>
    </w:pPr>
    <w:rPr>
      <w:rFonts w:ascii="Arial" w:eastAsia="Times New Roman" w:hAnsi="Arial" w:cs="Arial"/>
      <w:b/>
      <w:sz w:val="16"/>
      <w:szCs w:val="20"/>
      <w:lang w:eastAsia="zh-CN"/>
    </w:rPr>
  </w:style>
  <w:style w:type="paragraph" w:styleId="a3">
    <w:name w:val="Balloon Text"/>
    <w:basedOn w:val="a"/>
    <w:link w:val="a4"/>
    <w:uiPriority w:val="99"/>
    <w:semiHidden/>
    <w:unhideWhenUsed/>
    <w:rsid w:val="00CE6150"/>
    <w:rPr>
      <w:rFonts w:ascii="Segoe UI" w:hAnsi="Segoe UI" w:cs="Segoe UI"/>
      <w:sz w:val="18"/>
      <w:szCs w:val="18"/>
    </w:rPr>
  </w:style>
  <w:style w:type="character" w:customStyle="1" w:styleId="a4">
    <w:name w:val="Текст выноски Знак"/>
    <w:basedOn w:val="a0"/>
    <w:link w:val="a3"/>
    <w:uiPriority w:val="99"/>
    <w:semiHidden/>
    <w:rsid w:val="00CE61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6D986-DFAF-4FBC-8B0F-D453CEBC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1047</Words>
  <Characters>5973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Васильевич Гвоздиков</dc:creator>
  <cp:keywords/>
  <dc:description/>
  <cp:lastModifiedBy>Виктор Васильевич Гвоздиков</cp:lastModifiedBy>
  <cp:revision>6</cp:revision>
  <cp:lastPrinted>2021-12-03T05:11:00Z</cp:lastPrinted>
  <dcterms:created xsi:type="dcterms:W3CDTF">2021-12-03T05:10:00Z</dcterms:created>
  <dcterms:modified xsi:type="dcterms:W3CDTF">2021-12-20T07:18:00Z</dcterms:modified>
</cp:coreProperties>
</file>