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</w:rPr>
      </w:pPr>
      <w:r>
        <w:rPr>
          <w:rFonts w:ascii="Calibri" w:hAnsi="Calibri"/>
          <w:b w:val="1"/>
        </w:rPr>
        <w:drawing>
          <wp:inline>
            <wp:extent cx="666750" cy="8572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2"/>
        </w:rPr>
        <w:br/>
      </w:r>
      <w:r>
        <w:rPr>
          <w:b w:val="1"/>
        </w:rPr>
        <w:t>РОССИЙСКАЯ ФЕДЕРАЦИЯ</w:t>
      </w:r>
    </w:p>
    <w:p w14:paraId="06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</w:rPr>
      </w:pPr>
      <w:r>
        <w:rPr>
          <w:b w:val="1"/>
        </w:rPr>
        <w:t>РОСТОВСКАЯ ОБЛАСТЬ</w:t>
      </w:r>
    </w:p>
    <w:p w14:paraId="07000000">
      <w:pPr>
        <w:keepNext w:val="1"/>
        <w:ind/>
        <w:jc w:val="center"/>
        <w:outlineLvl w:val="2"/>
        <w:rPr>
          <w:b w:val="1"/>
        </w:rPr>
      </w:pPr>
      <w:r>
        <w:rPr>
          <w:b w:val="1"/>
        </w:rPr>
        <w:t>АДМИНИСТРАЦИЯ ПЕСЧАНОКОПСКОГО РАЙОНА</w:t>
      </w:r>
    </w:p>
    <w:p w14:paraId="08000000">
      <w:pPr>
        <w:keepNext w:val="1"/>
        <w:ind/>
        <w:jc w:val="center"/>
        <w:outlineLvl w:val="2"/>
        <w:rPr>
          <w:b w:val="1"/>
          <w:sz w:val="16"/>
        </w:rPr>
      </w:pPr>
    </w:p>
    <w:p w14:paraId="09000000">
      <w:pPr>
        <w:ind/>
        <w:jc w:val="center"/>
        <w:rPr>
          <w:b w:val="1"/>
          <w:sz w:val="2"/>
        </w:rPr>
      </w:pPr>
    </w:p>
    <w:p w14:paraId="0A000000">
      <w:pPr>
        <w:ind/>
        <w:jc w:val="center"/>
        <w:rPr>
          <w:b w:val="1"/>
        </w:rPr>
      </w:pPr>
      <w:r>
        <w:rPr>
          <w:b w:val="1"/>
        </w:rPr>
        <w:t>ПОСТАНОВЛЕНИЕ</w:t>
      </w:r>
    </w:p>
    <w:p w14:paraId="0B000000">
      <w:pPr>
        <w:ind/>
        <w:jc w:val="center"/>
        <w:rPr>
          <w:b w:val="1"/>
        </w:rPr>
      </w:pPr>
    </w:p>
    <w:tbl>
      <w:tblPr>
        <w:tblStyle w:val="Style_2"/>
        <w:tblLayout w:type="fixed"/>
      </w:tblPr>
      <w:tblGrid>
        <w:gridCol w:w="2179"/>
        <w:gridCol w:w="2211"/>
        <w:gridCol w:w="553"/>
        <w:gridCol w:w="791"/>
        <w:gridCol w:w="1282"/>
        <w:gridCol w:w="2625"/>
      </w:tblGrid>
      <w:tr>
        <w:trPr>
          <w:trHeight w:hRule="atLeast" w:val="383"/>
        </w:trPr>
        <w:tc>
          <w:tcPr>
            <w:tcW w:type="dxa" w:w="2179"/>
          </w:tcPr>
          <w:p/>
        </w:tc>
        <w:tc>
          <w:tcPr>
            <w:tcW w:type="dxa" w:w="2211"/>
          </w:tcPr>
          <w:p w14:paraId="0C000000">
            <w:pPr>
              <w:ind/>
              <w:jc w:val="center"/>
            </w:pPr>
          </w:p>
        </w:tc>
        <w:tc>
          <w:tcPr>
            <w:tcW w:type="dxa" w:w="553"/>
          </w:tcPr>
          <w:p w14:paraId="0D000000">
            <w:pPr>
              <w:ind w:firstLine="0" w:left="-108"/>
              <w:jc w:val="center"/>
            </w:pPr>
            <w:r>
              <w:t xml:space="preserve">  №</w:t>
            </w:r>
          </w:p>
        </w:tc>
        <w:tc>
          <w:tcPr>
            <w:tcW w:type="dxa" w:w="791"/>
          </w:tcPr>
          <w:p w14:paraId="0E000000">
            <w:pPr>
              <w:ind w:firstLine="0" w:left="-108"/>
              <w:jc w:val="center"/>
            </w:pPr>
          </w:p>
        </w:tc>
        <w:tc>
          <w:tcPr>
            <w:tcW w:type="dxa" w:w="1282"/>
          </w:tcPr>
          <w:p w14:paraId="0F000000">
            <w:pPr>
              <w:ind/>
              <w:jc w:val="center"/>
            </w:pPr>
          </w:p>
        </w:tc>
        <w:tc>
          <w:tcPr>
            <w:tcW w:type="dxa" w:w="2625"/>
          </w:tcPr>
          <w:p w14:paraId="10000000">
            <w:pPr>
              <w:ind w:hanging="196" w:left="196"/>
              <w:jc w:val="center"/>
            </w:pPr>
            <w:r>
              <w:t>с. Песчанокопское</w:t>
            </w:r>
          </w:p>
        </w:tc>
      </w:tr>
    </w:tbl>
    <w:p w14:paraId="11000000">
      <w:pPr>
        <w:tabs>
          <w:tab w:leader="none" w:pos="0" w:val="left"/>
        </w:tabs>
        <w:ind w:right="4960"/>
        <w:jc w:val="both"/>
        <w:rPr>
          <w:sz w:val="6"/>
        </w:rPr>
      </w:pPr>
    </w:p>
    <w:p w14:paraId="12000000">
      <w:pPr>
        <w:tabs>
          <w:tab w:leader="none" w:pos="0" w:val="left"/>
        </w:tabs>
        <w:ind w:right="4818"/>
        <w:jc w:val="both"/>
      </w:pPr>
      <w:r>
        <w:t xml:space="preserve">О внесении изменений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14:paraId="13000000">
      <w:pPr>
        <w:ind w:firstLine="709" w:left="0"/>
      </w:pPr>
    </w:p>
    <w:p w14:paraId="14000000">
      <w:pPr>
        <w:ind w:firstLine="709" w:left="0"/>
      </w:pPr>
      <w:r>
        <w:t xml:space="preserve">В соответствии с постановлением Администрации Песчанокопского района от  09.11.2020 № 833 «Об утверждении Порядка разработки, реализации и оценки  эффективности муниципальных программ Песчанокопского района», постановлением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 </w:t>
      </w:r>
    </w:p>
    <w:p w14:paraId="15000000">
      <w:pPr>
        <w:ind w:firstLine="709" w:left="0"/>
      </w:pPr>
    </w:p>
    <w:p w14:paraId="16000000">
      <w:pPr>
        <w:ind/>
        <w:jc w:val="center"/>
      </w:pPr>
      <w:r>
        <w:rPr>
          <w:b w:val="1"/>
          <w:sz w:val="36"/>
        </w:rPr>
        <w:t>Постановляю</w:t>
      </w:r>
      <w:r>
        <w:t>:</w:t>
      </w:r>
    </w:p>
    <w:p w14:paraId="17000000">
      <w:pPr>
        <w:pStyle w:val="Style_3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t>Внести в приложение к постановлению Администрации района от 07.12.2018 № 814 «Об утверждении муниципальной программы «Развитие муниципального  управления и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 к настоящему постановлению.</w:t>
      </w:r>
    </w:p>
    <w:p w14:paraId="18000000">
      <w:pPr>
        <w:tabs>
          <w:tab w:leader="none" w:pos="540" w:val="left"/>
          <w:tab w:leader="none" w:pos="993" w:val="left"/>
          <w:tab w:leader="none" w:pos="1080" w:val="left"/>
        </w:tabs>
        <w:ind w:firstLine="709" w:left="0"/>
        <w:jc w:val="both"/>
      </w:pPr>
      <w:r>
        <w:t>2. Настоящее постановление вступает в силу со дня его официального  опубликования.</w:t>
      </w:r>
    </w:p>
    <w:p w14:paraId="19000000">
      <w:pPr>
        <w:tabs>
          <w:tab w:leader="none" w:pos="540" w:val="left"/>
          <w:tab w:leader="none" w:pos="993" w:val="left"/>
          <w:tab w:leader="none" w:pos="1080" w:val="left"/>
        </w:tabs>
        <w:ind w:firstLine="709" w:left="0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 «Район официальный».</w:t>
      </w:r>
    </w:p>
    <w:p w14:paraId="1A000000">
      <w:pPr>
        <w:tabs>
          <w:tab w:leader="none" w:pos="142" w:val="left"/>
          <w:tab w:leader="none" w:pos="993" w:val="left"/>
          <w:tab w:leader="none" w:pos="1080" w:val="left"/>
        </w:tabs>
        <w:ind w:firstLine="709" w:left="0"/>
        <w:jc w:val="both"/>
      </w:pPr>
      <w:r>
        <w:t>4.Отделу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1B000000">
      <w:pPr>
        <w:tabs>
          <w:tab w:leader="none" w:pos="142" w:val="left"/>
          <w:tab w:leader="none" w:pos="993" w:val="left"/>
          <w:tab w:leader="none" w:pos="1080" w:val="left"/>
        </w:tabs>
        <w:ind w:firstLine="709" w:left="0"/>
        <w:jc w:val="both"/>
      </w:pPr>
    </w:p>
    <w:p w14:paraId="1C000000">
      <w:pPr>
        <w:tabs>
          <w:tab w:leader="none" w:pos="540" w:val="left"/>
          <w:tab w:leader="none" w:pos="851" w:val="left"/>
        </w:tabs>
        <w:ind w:firstLine="709" w:left="0"/>
        <w:jc w:val="both"/>
      </w:pPr>
      <w:r>
        <w:t>5. Контроль за выполнением постановления возложить на управляющего делами Администрации района Купину О.В.</w:t>
      </w:r>
    </w:p>
    <w:p w14:paraId="1D000000">
      <w:pPr>
        <w:ind/>
        <w:jc w:val="both"/>
      </w:pPr>
    </w:p>
    <w:p w14:paraId="1E000000">
      <w:pPr>
        <w:ind/>
        <w:jc w:val="both"/>
      </w:pPr>
    </w:p>
    <w:p w14:paraId="1F000000">
      <w:pPr>
        <w:ind/>
        <w:jc w:val="both"/>
      </w:pPr>
    </w:p>
    <w:p w14:paraId="20000000">
      <w:pPr>
        <w:spacing w:line="216" w:lineRule="auto"/>
        <w:ind w:right="-1"/>
        <w:jc w:val="both"/>
      </w:pPr>
      <w:r>
        <w:t>Глава Администрации</w:t>
      </w:r>
    </w:p>
    <w:p w14:paraId="21000000">
      <w:pPr>
        <w:spacing w:line="216" w:lineRule="auto"/>
        <w:ind/>
        <w:jc w:val="both"/>
      </w:pPr>
      <w:r>
        <w:t>Песчанокопского района                                                                И.И. Апольский</w:t>
      </w:r>
    </w:p>
    <w:p w14:paraId="22000000">
      <w:pPr>
        <w:pStyle w:val="Style_4"/>
        <w:tabs>
          <w:tab w:leader="none" w:pos="2340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3000000">
      <w:pPr>
        <w:pStyle w:val="Style_4"/>
        <w:tabs>
          <w:tab w:leader="none" w:pos="2340" w:val="left"/>
        </w:tabs>
        <w:ind w:firstLine="0" w:left="0"/>
        <w:rPr>
          <w:rFonts w:ascii="Times New Roman" w:hAnsi="Times New Roman"/>
          <w:sz w:val="28"/>
        </w:rPr>
      </w:pPr>
    </w:p>
    <w:p w14:paraId="24000000">
      <w:pPr>
        <w:pStyle w:val="Style_4"/>
        <w:tabs>
          <w:tab w:leader="none" w:pos="2340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5000000">
      <w:r>
        <w:t>Постановление вносит:</w:t>
      </w:r>
    </w:p>
    <w:p w14:paraId="26000000">
      <w:r>
        <w:t>контрольно-организационный отдел</w:t>
      </w:r>
    </w:p>
    <w:p w14:paraId="27000000">
      <w:r>
        <w:t xml:space="preserve">Администрации района                                                                                              </w:t>
      </w:r>
    </w:p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/>
    <w:p w14:paraId="46000000"/>
    <w:p w14:paraId="47000000">
      <w:pPr>
        <w:pageBreakBefore w:val="1"/>
        <w:widowControl w:val="0"/>
        <w:ind w:firstLine="0" w:left="4962"/>
        <w:jc w:val="both"/>
        <w:outlineLvl w:val="0"/>
      </w:pPr>
      <w:r>
        <w:t xml:space="preserve">Приложение </w:t>
      </w:r>
    </w:p>
    <w:p w14:paraId="48000000">
      <w:pPr>
        <w:widowControl w:val="0"/>
        <w:ind w:firstLine="0" w:left="4962"/>
      </w:pPr>
      <w:r>
        <w:t xml:space="preserve">к постановлению Администрации </w:t>
      </w:r>
    </w:p>
    <w:p w14:paraId="49000000">
      <w:pPr>
        <w:widowControl w:val="0"/>
        <w:ind w:firstLine="0" w:left="4962"/>
        <w:jc w:val="both"/>
      </w:pPr>
      <w:r>
        <w:t xml:space="preserve">Песчанокопского района </w:t>
      </w:r>
    </w:p>
    <w:p w14:paraId="4A000000">
      <w:pPr>
        <w:widowControl w:val="0"/>
        <w:ind w:firstLine="0" w:left="4962"/>
        <w:jc w:val="both"/>
      </w:pPr>
      <w:r>
        <w:t xml:space="preserve">от                     № </w:t>
      </w:r>
    </w:p>
    <w:p w14:paraId="4B000000">
      <w:pPr>
        <w:widowControl w:val="0"/>
        <w:ind w:firstLine="0" w:left="4962"/>
        <w:jc w:val="both"/>
      </w:pPr>
    </w:p>
    <w:p w14:paraId="4C000000">
      <w:pPr>
        <w:ind/>
        <w:jc w:val="center"/>
      </w:pPr>
      <w:r>
        <w:t xml:space="preserve">Муниципальная программа </w:t>
      </w:r>
    </w:p>
    <w:p w14:paraId="4D000000">
      <w:pPr>
        <w:ind w:firstLine="0" w:left="360"/>
        <w:jc w:val="center"/>
      </w:pPr>
      <w:r>
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14:paraId="4E000000">
      <w:pPr>
        <w:widowControl w:val="0"/>
        <w:ind w:firstLine="720" w:left="0"/>
        <w:jc w:val="center"/>
      </w:pPr>
    </w:p>
    <w:p w14:paraId="4F000000">
      <w:pPr>
        <w:widowControl w:val="0"/>
        <w:ind w:firstLine="720" w:left="0"/>
        <w:jc w:val="center"/>
      </w:pPr>
      <w:r>
        <w:t>ПАСПОРТ</w:t>
      </w:r>
    </w:p>
    <w:p w14:paraId="50000000">
      <w:pPr>
        <w:ind w:firstLine="0" w:left="360"/>
        <w:jc w:val="center"/>
      </w:pPr>
      <w:r>
        <w:t>муниципальной программы</w:t>
      </w:r>
    </w:p>
    <w:p w14:paraId="51000000">
      <w:pPr>
        <w:ind w:firstLine="0" w:left="360"/>
        <w:jc w:val="center"/>
      </w:pPr>
      <w:r>
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14:paraId="52000000">
      <w:pPr>
        <w:ind/>
        <w:jc w:val="center"/>
      </w:pPr>
    </w:p>
    <w:p w14:paraId="53000000">
      <w:pPr>
        <w:widowControl w:val="0"/>
        <w:ind w:firstLine="720" w:left="0"/>
        <w:jc w:val="both"/>
      </w:pPr>
    </w:p>
    <w:tbl>
      <w:tblPr>
        <w:tblStyle w:val="Style_2"/>
        <w:tblInd w:type="dxa" w:w="-432"/>
        <w:tblLayout w:type="fixed"/>
      </w:tblPr>
      <w:tblGrid>
        <w:gridCol w:w="105"/>
        <w:gridCol w:w="2589"/>
        <w:gridCol w:w="446"/>
        <w:gridCol w:w="619"/>
        <w:gridCol w:w="5851"/>
        <w:gridCol w:w="462"/>
      </w:tblGrid>
      <w:tr>
        <w:tc>
          <w:tcPr>
            <w:tcW w:type="dxa" w:w="1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/>
        </w:tc>
        <w:tc>
          <w:tcPr>
            <w:tcW w:type="dxa" w:w="365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ind/>
            </w:pPr>
            <w:r>
              <w:t>Наименование муниципальной программы</w:t>
            </w:r>
          </w:p>
        </w:tc>
        <w:tc>
          <w:tcPr>
            <w:tcW w:type="dxa" w:w="5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 w:firstLine="0" w:left="360"/>
              <w:jc w:val="both"/>
            </w:pPr>
            <w: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14:paraId="57000000">
            <w:pPr>
              <w:widowControl w:val="0"/>
              <w:ind w:firstLine="601" w:left="0"/>
            </w:pPr>
          </w:p>
        </w:tc>
        <w:tc>
          <w:tcPr>
            <w:tcW w:type="dxa" w:w="4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/>
        </w:tc>
      </w:tr>
      <w:tr>
        <w:tc>
          <w:tcPr>
            <w:tcW w:type="dxa" w:w="1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/>
        </w:tc>
        <w:tc>
          <w:tcPr>
            <w:tcW w:type="dxa" w:w="365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ind/>
            </w:pPr>
            <w:r>
              <w:t>Ответственный</w:t>
            </w:r>
          </w:p>
          <w:p w14:paraId="5B000000">
            <w:pPr>
              <w:widowControl w:val="0"/>
              <w:ind/>
            </w:pPr>
            <w:r>
              <w:t>исполнитель программы</w:t>
            </w:r>
          </w:p>
          <w:p w14:paraId="5C000000">
            <w:pPr>
              <w:widowControl w:val="0"/>
              <w:ind/>
            </w:pPr>
          </w:p>
        </w:tc>
        <w:tc>
          <w:tcPr>
            <w:tcW w:type="dxa" w:w="5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ind/>
            </w:pPr>
            <w:r>
              <w:t>контрольно-организационный отдел Администрации  Песчанокопского района</w:t>
            </w:r>
          </w:p>
        </w:tc>
        <w:tc>
          <w:tcPr>
            <w:tcW w:type="dxa" w:w="4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/>
        </w:tc>
      </w:tr>
      <w:tr>
        <w:tc>
          <w:tcPr>
            <w:tcW w:type="dxa" w:w="1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/>
        </w:tc>
        <w:tc>
          <w:tcPr>
            <w:tcW w:type="dxa" w:w="365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ind/>
            </w:pPr>
            <w:r>
              <w:t>Соисполнители программы</w:t>
            </w:r>
          </w:p>
        </w:tc>
        <w:tc>
          <w:tcPr>
            <w:tcW w:type="dxa" w:w="5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ind/>
            </w:pPr>
            <w:r>
              <w:t>отсутствуют</w:t>
            </w:r>
          </w:p>
        </w:tc>
        <w:tc>
          <w:tcPr>
            <w:tcW w:type="dxa" w:w="4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/>
        </w:tc>
      </w:tr>
      <w:tr>
        <w:tc>
          <w:tcPr>
            <w:tcW w:type="dxa" w:w="1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/>
        </w:tc>
        <w:tc>
          <w:tcPr>
            <w:tcW w:type="dxa" w:w="365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ind/>
            </w:pPr>
            <w:r>
              <w:t>Участники программы</w:t>
            </w:r>
          </w:p>
          <w:p w14:paraId="65000000">
            <w:pPr>
              <w:widowControl w:val="0"/>
              <w:ind w:firstLine="720" w:left="0"/>
            </w:pPr>
          </w:p>
        </w:tc>
        <w:tc>
          <w:tcPr>
            <w:tcW w:type="dxa" w:w="5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ind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type="dxa" w:w="4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/>
        </w:tc>
      </w:tr>
      <w:tr>
        <w:trPr>
          <w:trHeight w:hRule="atLeast" w:val="1387"/>
        </w:trPr>
        <w:tc>
          <w:tcPr>
            <w:tcW w:type="dxa" w:w="1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/>
        </w:tc>
        <w:tc>
          <w:tcPr>
            <w:tcW w:type="dxa" w:w="365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0"/>
              <w:ind/>
            </w:pPr>
            <w:r>
              <w:t xml:space="preserve">Подпрограмма муниципальной программы </w:t>
            </w:r>
          </w:p>
          <w:p w14:paraId="6A000000">
            <w:pPr>
              <w:widowControl w:val="0"/>
              <w:ind/>
            </w:pPr>
          </w:p>
        </w:tc>
        <w:tc>
          <w:tcPr>
            <w:tcW w:type="dxa" w:w="5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 w:firstLine="0" w:left="360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14:paraId="6C000000">
            <w:pPr>
              <w:ind w:firstLine="0" w:left="360"/>
            </w:pPr>
            <w:r>
              <w:t>2. «Профессиональное развитие муниципальных служащих Песчанокопского района»;</w:t>
            </w:r>
          </w:p>
          <w:p w14:paraId="6D000000">
            <w:pPr>
              <w:ind w:firstLine="0" w:left="360"/>
              <w:rPr/>
            </w:pPr>
            <w:r>
              <w:rPr/>
              <w:t>3</w:t>
            </w:r>
            <w:r>
              <w:rPr/>
              <w:t>. 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самоуправления»;</w:t>
            </w:r>
          </w:p>
          <w:p w14:paraId="6E000000">
            <w:pPr>
              <w:ind w:firstLine="0" w:left="360"/>
              <w:rPr/>
            </w:pPr>
            <w:r>
              <w:rPr/>
              <w:t xml:space="preserve"> </w:t>
            </w:r>
          </w:p>
        </w:tc>
        <w:tc>
          <w:tcPr>
            <w:tcW w:type="dxa" w:w="4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/>
        </w:tc>
      </w:tr>
      <w:tr>
        <w:tc>
          <w:tcPr>
            <w:tcW w:type="dxa" w:w="269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both"/>
            </w:pPr>
            <w:r>
              <w:t xml:space="preserve">Программно-целевые </w:t>
            </w:r>
            <w:r>
              <w:t xml:space="preserve">инструменты </w:t>
            </w:r>
          </w:p>
          <w:p w14:paraId="71000000">
            <w:pPr>
              <w:ind/>
              <w:jc w:val="both"/>
            </w:pP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93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both"/>
            </w:pPr>
            <w:r>
              <w:t>отсутствуют</w:t>
            </w:r>
          </w:p>
        </w:tc>
      </w:tr>
      <w:tr>
        <w:tc>
          <w:tcPr>
            <w:tcW w:type="dxa" w:w="269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both"/>
            </w:pPr>
            <w:r>
              <w:t xml:space="preserve">Цели программы </w:t>
            </w: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93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both"/>
            </w:pPr>
            <w:r>
              <w:t>совершенствование организации деятельности органов местного самоуправления.</w:t>
            </w:r>
          </w:p>
          <w:p w14:paraId="77000000">
            <w:pPr>
              <w:ind/>
              <w:jc w:val="both"/>
            </w:pPr>
          </w:p>
        </w:tc>
      </w:tr>
      <w:tr>
        <w:tc>
          <w:tcPr>
            <w:tcW w:type="dxa" w:w="269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both"/>
            </w:pPr>
            <w:r>
              <w:t xml:space="preserve">Задачи муниципальной программы </w:t>
            </w: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93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0"/>
              <w:ind/>
              <w:jc w:val="both"/>
            </w:pPr>
            <w:r>
              <w:t>совершенствование правовых и организационных основ местного самоуправления, муниципальной службы;</w:t>
            </w:r>
          </w:p>
          <w:p w14:paraId="7B000000">
            <w:pPr>
              <w:widowControl w:val="0"/>
              <w:ind/>
              <w:jc w:val="both"/>
            </w:pPr>
            <w:r>
              <w:t>повышение эффективности деятельности органов местного самоуправления в области муниципального управления;</w:t>
            </w:r>
          </w:p>
          <w:p w14:paraId="7C000000">
            <w:pPr>
              <w:widowControl w:val="0"/>
              <w:ind/>
              <w:jc w:val="both"/>
            </w:pPr>
            <w:r>
              <w:t xml:space="preserve"> создание условий для повышения эффективности муниципальной службы;</w:t>
            </w:r>
          </w:p>
          <w:p w14:paraId="7D000000">
            <w:pPr>
              <w:widowControl w:val="0"/>
              <w:ind/>
              <w:jc w:val="both"/>
            </w:pPr>
            <w:r>
              <w:t>обеспечение дополнительного профессионального образования муниципальных служащих;</w:t>
            </w:r>
          </w:p>
          <w:p w14:paraId="7E000000">
            <w:pPr>
              <w:spacing w:line="228" w:lineRule="auto"/>
              <w:ind/>
              <w:jc w:val="both"/>
            </w:pPr>
            <w:r>
              <w:t>развитие системы подготовки кадров для муниципальной службы, дополнительного профессионального образования муниципальных служащих;</w:t>
            </w:r>
          </w:p>
          <w:p w14:paraId="7F000000">
            <w:pPr>
              <w:widowControl w:val="0"/>
              <w:ind/>
              <w:jc w:val="both"/>
            </w:pPr>
            <w:r>
              <w:t>повышение гражданской активности и заинтересованности населения в осуществлении местного самоуправления;</w:t>
            </w:r>
          </w:p>
          <w:p w14:paraId="80000000">
            <w:pPr>
              <w:spacing w:line="228" w:lineRule="auto"/>
              <w:ind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местного самоуправления Песчанокопского района</w:t>
            </w:r>
          </w:p>
          <w:p w14:paraId="81000000">
            <w:pPr>
              <w:ind/>
              <w:jc w:val="both"/>
            </w:pPr>
          </w:p>
        </w:tc>
      </w:tr>
      <w:tr>
        <w:tc>
          <w:tcPr>
            <w:tcW w:type="dxa" w:w="269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r>
              <w:t xml:space="preserve">Целевые показатели муниципальной программы </w:t>
            </w:r>
          </w:p>
          <w:p w14:paraId="83000000"/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93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/>
              <w:jc w:val="both"/>
            </w:pPr>
            <w:r>
              <w:t>доля граждан, положительно оценивающих деятельность органа местного самоуправления;</w:t>
            </w:r>
          </w:p>
          <w:p w14:paraId="86000000">
            <w:pPr>
              <w:ind/>
              <w:jc w:val="both"/>
            </w:pPr>
          </w:p>
        </w:tc>
      </w:tr>
      <w:tr>
        <w:tc>
          <w:tcPr>
            <w:tcW w:type="dxa" w:w="269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r>
              <w:t xml:space="preserve">Этапы и сроки реализации муниципальной программы </w:t>
            </w:r>
          </w:p>
          <w:p w14:paraId="88000000"/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93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both"/>
            </w:pPr>
            <w:r>
              <w:t xml:space="preserve">реализация государственной программы запланирована на 2019 – 2030 годы </w:t>
            </w:r>
          </w:p>
          <w:p w14:paraId="8B000000">
            <w:pPr>
              <w:ind/>
              <w:jc w:val="both"/>
            </w:pPr>
            <w:r>
              <w:t>Этапы не выделяются</w:t>
            </w:r>
          </w:p>
        </w:tc>
      </w:tr>
      <w:tr>
        <w:tc>
          <w:tcPr>
            <w:tcW w:type="dxa" w:w="269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both"/>
            </w:pPr>
            <w:r>
              <w:t xml:space="preserve">Ресурсное обеспечение муниципальной программы </w:t>
            </w:r>
          </w:p>
          <w:p w14:paraId="8D000000">
            <w:pPr>
              <w:ind/>
              <w:jc w:val="both"/>
            </w:pP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93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r>
              <w:t>всего –</w:t>
            </w:r>
            <w:r>
              <w:rPr/>
              <w:t xml:space="preserve"> </w:t>
            </w:r>
            <w:r>
              <w:rPr/>
              <w:t>365678,3</w:t>
            </w:r>
            <w:r>
              <w:t xml:space="preserve"> тыс. рублей, из них:</w:t>
            </w:r>
          </w:p>
          <w:p w14:paraId="90000000">
            <w:r>
              <w:t xml:space="preserve">в 2019 году – 112,8 тыс. рублей; </w:t>
            </w:r>
          </w:p>
          <w:p w14:paraId="91000000">
            <w:pPr>
              <w:ind/>
              <w:jc w:val="both"/>
            </w:pPr>
            <w:r>
              <w:t>в 2020 году – 143,0 тыс. рублей;</w:t>
            </w:r>
          </w:p>
          <w:p w14:paraId="92000000">
            <w:r>
              <w:t>в 2021 году – 103,1 тыс. рублей;</w:t>
            </w:r>
          </w:p>
          <w:p w14:paraId="93000000">
            <w:r>
              <w:t>в 2022 году – 179,9 тыс. рублей;</w:t>
            </w:r>
          </w:p>
          <w:p w14:paraId="94000000">
            <w:pPr>
              <w:rPr/>
            </w:pPr>
            <w:r>
              <w:rPr/>
              <w:t>в 2023 году – 32113,8 тыс. рублей;</w:t>
            </w:r>
          </w:p>
          <w:p w14:paraId="95000000">
            <w:pPr>
              <w:rPr/>
            </w:pPr>
            <w:r>
              <w:rPr/>
              <w:t>в 2024 году – 47155,5 тыс. рублей;</w:t>
            </w:r>
          </w:p>
          <w:p w14:paraId="96000000">
            <w:pPr>
              <w:rPr/>
            </w:pPr>
            <w:r>
              <w:rPr/>
              <w:t>в 2025 году</w:t>
            </w:r>
            <w:r>
              <w:rPr>
                <w:i w:val="1"/>
              </w:rPr>
              <w:t xml:space="preserve"> </w:t>
            </w:r>
            <w:r>
              <w:rPr/>
              <w:t>– 47674,2 тыс. рублей;</w:t>
            </w:r>
          </w:p>
          <w:p w14:paraId="97000000">
            <w:pPr>
              <w:rPr/>
            </w:pPr>
            <w:r>
              <w:rPr/>
              <w:t>в 2026 году</w:t>
            </w:r>
            <w:r>
              <w:rPr>
                <w:i w:val="1"/>
              </w:rPr>
              <w:t xml:space="preserve"> </w:t>
            </w:r>
            <w:r>
              <w:rPr/>
              <w:t>– 47639,2 тыс. рублей;</w:t>
            </w:r>
          </w:p>
          <w:p w14:paraId="98000000">
            <w:pPr>
              <w:rPr/>
            </w:pPr>
            <w:r>
              <w:rPr/>
              <w:t>в 2027 году</w:t>
            </w:r>
            <w:r>
              <w:rPr>
                <w:i w:val="1"/>
              </w:rPr>
              <w:t xml:space="preserve"> </w:t>
            </w:r>
            <w:r>
              <w:rPr/>
              <w:t>– 47639,2 тыс. рублей;</w:t>
            </w:r>
          </w:p>
          <w:p w14:paraId="99000000">
            <w:pPr>
              <w:rPr/>
            </w:pPr>
            <w:r>
              <w:rPr/>
              <w:t>в 2028 году</w:t>
            </w:r>
            <w:r>
              <w:rPr>
                <w:i w:val="1"/>
              </w:rPr>
              <w:t xml:space="preserve"> </w:t>
            </w:r>
            <w:r>
              <w:rPr/>
              <w:t>– 47639,2 тыс. рублей;</w:t>
            </w:r>
          </w:p>
          <w:p w14:paraId="9A000000">
            <w:pPr>
              <w:rPr/>
            </w:pPr>
            <w:r>
              <w:rPr/>
              <w:t>в 2029 году</w:t>
            </w:r>
            <w:r>
              <w:rPr>
                <w:i w:val="1"/>
              </w:rPr>
              <w:t xml:space="preserve"> </w:t>
            </w:r>
            <w:r>
              <w:rPr/>
              <w:t>– 47639,2  тыс. рублей;</w:t>
            </w:r>
          </w:p>
          <w:p w14:paraId="9B000000">
            <w:pPr>
              <w:ind/>
              <w:jc w:val="both"/>
              <w:rPr/>
            </w:pPr>
            <w:r>
              <w:rPr/>
              <w:t>в 2030 году</w:t>
            </w:r>
            <w:r>
              <w:rPr>
                <w:i w:val="1"/>
              </w:rPr>
              <w:t xml:space="preserve"> </w:t>
            </w:r>
            <w:r>
              <w:rPr/>
              <w:t>– 47639,2 тыс. рублей</w:t>
            </w:r>
          </w:p>
        </w:tc>
      </w:tr>
      <w:tr>
        <w:tc>
          <w:tcPr>
            <w:tcW w:type="dxa" w:w="269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/>
              <w:jc w:val="both"/>
            </w:pPr>
            <w:r>
              <w:t xml:space="preserve">Ожидаемые результаты муниципальной программы </w:t>
            </w: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93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0"/>
              <w:ind/>
              <w:jc w:val="both"/>
            </w:pPr>
            <w:r>
              <w:rPr>
                <w:b w:val="1"/>
              </w:rPr>
              <w:t xml:space="preserve">- </w:t>
            </w:r>
            <w:r>
              <w:t>повышение качества муниципального управления;</w:t>
            </w:r>
          </w:p>
          <w:p w14:paraId="9F000000">
            <w:pPr>
              <w:ind/>
              <w:jc w:val="both"/>
            </w:pPr>
            <w:r>
              <w:t>- повышение уровня профессиональной компетентности муниципальных служащих муниципального образования «Песчанокопский район»;</w:t>
            </w:r>
          </w:p>
          <w:p w14:paraId="A0000000">
            <w:r>
              <w:t>- повышение уровня доверия населения к муниципальным служащим</w:t>
            </w:r>
          </w:p>
        </w:tc>
      </w:tr>
    </w:tbl>
    <w:p w14:paraId="A1000000"/>
    <w:p w14:paraId="A2000000"/>
    <w:p w14:paraId="A3000000">
      <w:pPr>
        <w:ind/>
        <w:jc w:val="center"/>
      </w:pPr>
      <w:r>
        <w:t>Паспорт</w:t>
      </w:r>
    </w:p>
    <w:p w14:paraId="A4000000">
      <w:pPr>
        <w:ind w:firstLine="0"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14:paraId="A5000000">
      <w:pPr>
        <w:ind/>
        <w:jc w:val="center"/>
      </w:pPr>
    </w:p>
    <w:tbl>
      <w:tblPr>
        <w:tblStyle w:val="Style_2"/>
        <w:tblLayout w:type="fixed"/>
      </w:tblPr>
      <w:tblGrid>
        <w:gridCol w:w="2291"/>
        <w:gridCol w:w="520"/>
        <w:gridCol w:w="6829"/>
      </w:tblGrid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r>
              <w:t>Наименование подпрограммы</w:t>
            </w:r>
          </w:p>
          <w:p w14:paraId="A7000000"/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 w:hanging="298" w:left="62"/>
            </w:pPr>
            <w:r>
              <w:t>« «Развитие муниципального управления и муниципальной службы в Песчанокопском районе»</w:t>
            </w:r>
          </w:p>
          <w:p w14:paraId="AA000000">
            <w:pPr>
              <w:ind/>
              <w:jc w:val="both"/>
            </w:pP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r>
              <w:t>Ответственный исполнитель подпрограммы 1</w:t>
            </w:r>
          </w:p>
          <w:p w14:paraId="AC000000"/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r>
              <w:t>Участники подпрограммы 1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both"/>
            </w:pPr>
            <w:r>
              <w:t>аппарат, отраслевые органы Администрации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/>
          <w:p w14:paraId="B3000000">
            <w:r>
              <w:t>Программно-целевые инструменты подпрограммы 1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center"/>
            </w:pPr>
          </w:p>
          <w:p w14:paraId="B5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both"/>
            </w:pPr>
          </w:p>
          <w:p w14:paraId="B7000000">
            <w:pPr>
              <w:ind/>
              <w:jc w:val="both"/>
            </w:pPr>
            <w:r>
              <w:t xml:space="preserve">отсутствуют 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r>
              <w:t>Цели подпрограммы 1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both"/>
            </w:pPr>
            <w:r>
              <w:t>развитие и совершенствование муниципального управления и муниципальной службы в  Администрации района;</w:t>
            </w:r>
          </w:p>
          <w:p w14:paraId="BB000000">
            <w:pPr>
              <w:ind/>
              <w:jc w:val="both"/>
            </w:pP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r>
              <w:t>Задачи подпрограммы 1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both"/>
            </w:pPr>
            <w:r>
              <w:t>- 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 района, обеспечение условий для их результативной профессиональной служебной деятельности;</w:t>
            </w:r>
          </w:p>
          <w:p w14:paraId="BF000000">
            <w:pPr>
              <w:widowControl w:val="0"/>
              <w:ind/>
              <w:jc w:val="both"/>
            </w:pPr>
            <w:r>
              <w:t>- создание условий для формирования высококвалифицированного кадрового состава муниципальной службы;</w:t>
            </w:r>
          </w:p>
          <w:p w14:paraId="C0000000">
            <w:pPr>
              <w:ind/>
              <w:jc w:val="both"/>
            </w:pPr>
            <w:r>
              <w:t>- повышение престижа муниципальной службы</w:t>
            </w:r>
          </w:p>
          <w:p w14:paraId="C1000000">
            <w:pPr>
              <w:ind/>
              <w:jc w:val="both"/>
              <w:rPr>
                <w:strike w:val="1"/>
              </w:rPr>
            </w:pP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r>
              <w:t xml:space="preserve">Целевые </w:t>
            </w:r>
            <w:r>
              <w:t>индикаторы и показатели подпрограммы 1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both"/>
            </w:pPr>
            <w:r>
              <w:t xml:space="preserve">доля вакантных должностей муниципальной службы, </w:t>
            </w:r>
            <w:r>
              <w:t>замещаемых на основе назначения из кадровых резервов, муниципальных резервов управленческих кадров;</w:t>
            </w:r>
          </w:p>
          <w:p w14:paraId="C5000000">
            <w:pPr>
              <w:ind/>
              <w:jc w:val="both"/>
            </w:pPr>
            <w:r>
              <w:t>доля вакантных должностей муниципальной службы, замещаемых на основе конкурса;</w:t>
            </w:r>
          </w:p>
          <w:p w14:paraId="C6000000">
            <w:pPr>
              <w:ind/>
              <w:jc w:val="both"/>
            </w:pPr>
            <w:r>
              <w:t>доля лиц, назначенных на должности муниципальной службы из муниципальных резервов управленческих кадров;</w:t>
            </w:r>
          </w:p>
          <w:p w14:paraId="C7000000">
            <w:pPr>
              <w:ind/>
              <w:jc w:val="both"/>
            </w:pPr>
            <w:r>
              <w:t>доля специалистов до 30 лет, имеющих стаж муниципальной службы более 3 лет;</w:t>
            </w:r>
          </w:p>
          <w:p w14:paraId="C8000000">
            <w:pPr>
              <w:ind/>
              <w:jc w:val="both"/>
            </w:pPr>
            <w:r>
              <w:t>доля муниципальных служащих, имеющих высшее образование.</w:t>
            </w:r>
          </w:p>
          <w:p w14:paraId="C9000000">
            <w:pPr>
              <w:ind/>
              <w:jc w:val="both"/>
            </w:pP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r>
              <w:t>Этапы и сроки реализации подпрограммы 1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both"/>
            </w:pPr>
            <w:r>
              <w:t>2019 – 2030 годы.</w:t>
            </w:r>
          </w:p>
          <w:p w14:paraId="CD000000">
            <w:pPr>
              <w:ind/>
              <w:jc w:val="both"/>
            </w:pPr>
            <w:r>
              <w:t>Этапы не выделяются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r>
              <w:t>Ресурсное обеспечение подпрограммы 1</w:t>
            </w:r>
          </w:p>
          <w:p w14:paraId="CF000000"/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r>
              <w:t>Финансирование подпрограммы не предполагается</w:t>
            </w:r>
          </w:p>
          <w:p w14:paraId="D2000000"/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r>
              <w:t>Ожидаемые результаты реализации подпрограммы 1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ind/>
              <w:jc w:val="both"/>
            </w:pPr>
            <w:r>
              <w:t>- улучшение значений показателей эффективности деятельности органа местного самоуправления;</w:t>
            </w:r>
          </w:p>
          <w:p w14:paraId="D6000000">
            <w:pPr>
              <w:widowControl w:val="0"/>
              <w:ind/>
              <w:jc w:val="both"/>
            </w:pPr>
            <w:r>
              <w:t>- формирование высококвалифицированного кадрового состава муниципальной службы местного самоуправления;</w:t>
            </w:r>
          </w:p>
          <w:p w14:paraId="D7000000">
            <w:pPr>
              <w:ind/>
              <w:jc w:val="both"/>
            </w:pPr>
          </w:p>
        </w:tc>
      </w:tr>
    </w:tbl>
    <w:p w14:paraId="D8000000">
      <w:pPr>
        <w:ind/>
        <w:jc w:val="center"/>
      </w:pPr>
    </w:p>
    <w:p w14:paraId="D9000000">
      <w:pPr>
        <w:ind/>
        <w:jc w:val="center"/>
      </w:pPr>
      <w:r>
        <w:t>Паспорт</w:t>
      </w:r>
    </w:p>
    <w:p w14:paraId="DA000000">
      <w:pPr>
        <w:ind/>
        <w:jc w:val="center"/>
      </w:pPr>
      <w:r>
        <w:t xml:space="preserve">подпрограммы  «Профессиональное развитие муниципальных служащих </w:t>
      </w:r>
    </w:p>
    <w:p w14:paraId="DB000000">
      <w:pPr>
        <w:ind/>
        <w:jc w:val="center"/>
      </w:pPr>
      <w:r>
        <w:t>Песчанокопского района»</w:t>
      </w:r>
    </w:p>
    <w:p w14:paraId="DC000000">
      <w:pPr>
        <w:ind/>
        <w:jc w:val="center"/>
      </w:pPr>
    </w:p>
    <w:tbl>
      <w:tblPr>
        <w:tblStyle w:val="Style_2"/>
        <w:tblLayout w:type="fixed"/>
      </w:tblPr>
      <w:tblGrid>
        <w:gridCol w:w="2291"/>
        <w:gridCol w:w="520"/>
        <w:gridCol w:w="6829"/>
      </w:tblGrid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r>
              <w:t>Наименование подпрограммы</w:t>
            </w:r>
          </w:p>
          <w:p w14:paraId="DE000000"/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ind w:hanging="298" w:left="62"/>
            </w:pPr>
            <w:r>
              <w:t>« «Профессиональное развитие муниципальных служащих Песчанокопского района»</w:t>
            </w:r>
          </w:p>
          <w:p w14:paraId="E1000000">
            <w:pPr>
              <w:ind/>
              <w:jc w:val="both"/>
            </w:pP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r>
              <w:t>Ответственный исполнитель подпрограммы 2</w:t>
            </w:r>
          </w:p>
          <w:p w14:paraId="E3000000"/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/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r>
              <w:t>Участники подпрограммы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both"/>
            </w:pPr>
            <w:r>
              <w:t>аппарат, отраслевые органы Администрации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/>
          <w:p w14:paraId="EA000000">
            <w:r>
              <w:t>Программно-целевые инструменты подпрограммы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center"/>
            </w:pPr>
          </w:p>
          <w:p w14:paraId="EC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both"/>
            </w:pPr>
          </w:p>
          <w:p w14:paraId="EE000000">
            <w:pPr>
              <w:ind/>
              <w:jc w:val="both"/>
            </w:pPr>
            <w:r>
              <w:t xml:space="preserve">отсутствуют 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r>
              <w:t>Цели подпрограммы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both"/>
            </w:pPr>
            <w:r>
              <w:t>повышение уровня профессионального развития муниципальных служащих и иных лиц, занятых в системе местного самоуправления в Песчанокопском районе</w:t>
            </w:r>
          </w:p>
        </w:tc>
      </w:tr>
      <w:tr>
        <w:trPr>
          <w:trHeight w:hRule="atLeast" w:val="1571"/>
        </w:trP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r>
              <w:t>Задачи подпрограммы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both"/>
            </w:pPr>
            <w:r>
              <w:t>- реализация современных программ дополнительного профессионального образования кадров муниципальной службы;</w:t>
            </w:r>
          </w:p>
          <w:p w14:paraId="F5000000">
            <w:r>
              <w:t>-  обеспечение профессионального развития муниципальных служащих Песчанокопского района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r>
              <w:t>Целевые индикаторы и показатели подпрограммы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both"/>
            </w:pPr>
            <w:r>
              <w:t xml:space="preserve">доля муниципальных служащих, повысивших квалификацию и получивших дополнительное профессиональное образование; </w:t>
            </w:r>
          </w:p>
          <w:p w14:paraId="F9000000">
            <w:pPr>
              <w:ind/>
              <w:jc w:val="both"/>
            </w:pPr>
            <w:r>
              <w:t>доля муниципальных служащих, в отношении которых проведены мероприятия по профессиональному развитию.</w:t>
            </w:r>
          </w:p>
          <w:p w14:paraId="FA000000">
            <w:pPr>
              <w:ind/>
              <w:jc w:val="both"/>
            </w:pP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r>
              <w:t>Этапы и сроки реализации подпрограммы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both"/>
            </w:pPr>
            <w:r>
              <w:t>2019 – 2030 годы.</w:t>
            </w:r>
          </w:p>
          <w:p w14:paraId="FE000000">
            <w:pPr>
              <w:ind/>
              <w:jc w:val="both"/>
            </w:pPr>
            <w:r>
              <w:t>Этапы не выделяются</w:t>
            </w:r>
          </w:p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r>
              <w:t>Ресурсное обеспечение подпрограммы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r>
              <w:t>всего – 1598,2 тыс. рублей, из них:</w:t>
            </w:r>
          </w:p>
          <w:p w14:paraId="02010000">
            <w:r>
              <w:t xml:space="preserve">в 2019 году – 112,8 тыс. рублей; </w:t>
            </w:r>
          </w:p>
          <w:p w14:paraId="03010000">
            <w:pPr>
              <w:ind/>
              <w:jc w:val="both"/>
            </w:pPr>
            <w:r>
              <w:t>в 2020 году – 143,0 тыс. рублей;</w:t>
            </w:r>
          </w:p>
          <w:p w14:paraId="04010000">
            <w:r>
              <w:t>в 2021 году – 103,1 тыс. рублей;</w:t>
            </w:r>
          </w:p>
          <w:p w14:paraId="05010000">
            <w:r>
              <w:t>в 2022 году – 179,9 тыс. рублей;</w:t>
            </w:r>
          </w:p>
          <w:p w14:paraId="06010000">
            <w:r>
              <w:t>в 2023 году – 206,8 тыс. рублей;</w:t>
            </w:r>
          </w:p>
          <w:p w14:paraId="07010000">
            <w:r>
              <w:t>в 2024 году – 146,8 тыс. рублей;</w:t>
            </w:r>
          </w:p>
          <w:p w14:paraId="08010000">
            <w:r>
              <w:t>в 2025 году</w:t>
            </w:r>
            <w:r>
              <w:rPr>
                <w:i w:val="1"/>
              </w:rPr>
              <w:t xml:space="preserve"> </w:t>
            </w:r>
            <w:r>
              <w:t>– 146,8 тыс. рублей;</w:t>
            </w:r>
          </w:p>
          <w:p w14:paraId="09010000">
            <w:r>
              <w:t>в 2026 году</w:t>
            </w:r>
            <w:r>
              <w:rPr>
                <w:i w:val="1"/>
              </w:rPr>
              <w:t xml:space="preserve"> </w:t>
            </w:r>
            <w:r>
              <w:t>– 111,8 тыс. рублей;</w:t>
            </w:r>
          </w:p>
          <w:p w14:paraId="0A010000">
            <w:r>
              <w:t>в 2027 году</w:t>
            </w:r>
            <w:r>
              <w:rPr>
                <w:i w:val="1"/>
              </w:rPr>
              <w:t xml:space="preserve"> </w:t>
            </w:r>
            <w:r>
              <w:t>– 111,8 тыс. рублей;</w:t>
            </w:r>
          </w:p>
          <w:p w14:paraId="0B010000">
            <w:r>
              <w:t>в 2028 году</w:t>
            </w:r>
            <w:r>
              <w:rPr>
                <w:i w:val="1"/>
              </w:rPr>
              <w:t xml:space="preserve"> </w:t>
            </w:r>
            <w:r>
              <w:t>– 111,8 тыс. рублей;</w:t>
            </w:r>
          </w:p>
          <w:p w14:paraId="0C010000">
            <w:r>
              <w:t>в 2029 году</w:t>
            </w:r>
            <w:r>
              <w:rPr>
                <w:i w:val="1"/>
              </w:rPr>
              <w:t xml:space="preserve"> </w:t>
            </w:r>
            <w:r>
              <w:t>– 111,8  тыс. рублей;</w:t>
            </w:r>
          </w:p>
          <w:p w14:paraId="0D010000">
            <w:r>
              <w:t>в 2030 году</w:t>
            </w:r>
            <w:r>
              <w:rPr>
                <w:i w:val="1"/>
              </w:rPr>
              <w:t xml:space="preserve"> </w:t>
            </w:r>
            <w:r>
              <w:t>– 111,8 тыс. рублей</w:t>
            </w:r>
          </w:p>
          <w:p w14:paraId="0E010000"/>
        </w:tc>
      </w:tr>
      <w:tr>
        <w:tc>
          <w:tcPr>
            <w:tcW w:type="dxa" w:w="22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r>
              <w:t>Ожидаемые результаты реализации подпрограммы 2</w:t>
            </w:r>
          </w:p>
        </w:tc>
        <w:tc>
          <w:tcPr>
            <w:tcW w:type="dxa" w:w="5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68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both"/>
              <w:rPr>
                <w:b w:val="1"/>
              </w:rPr>
            </w:pPr>
            <w:r>
              <w:t>- 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b w:val="1"/>
              </w:rPr>
              <w:t xml:space="preserve"> </w:t>
            </w:r>
          </w:p>
          <w:p w14:paraId="12010000">
            <w:pPr>
              <w:widowControl w:val="0"/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- </w:t>
            </w:r>
            <w:r>
              <w:t>повышение профессиональной компетенции муниципальных служащих Администрации района;</w:t>
            </w:r>
          </w:p>
          <w:p w14:paraId="13010000">
            <w:pPr>
              <w:ind/>
              <w:jc w:val="both"/>
            </w:pPr>
          </w:p>
        </w:tc>
      </w:tr>
    </w:tbl>
    <w:p w14:paraId="14010000">
      <w:pPr>
        <w:ind/>
        <w:jc w:val="center"/>
      </w:pPr>
    </w:p>
    <w:p w14:paraId="15010000">
      <w:pPr>
        <w:ind/>
        <w:jc w:val="center"/>
        <w:rPr/>
      </w:pPr>
      <w:r>
        <w:rPr/>
        <w:t>Паспорт</w:t>
      </w:r>
    </w:p>
    <w:p w14:paraId="16010000">
      <w:pPr>
        <w:ind w:firstLine="709" w:left="0"/>
        <w:jc w:val="center"/>
        <w:rPr/>
      </w:pPr>
      <w:r>
        <w:rPr/>
        <w:t xml:space="preserve">подпрограммы «Обеспечение реализации муниципальной программы Песчанокопского района  «Развитие муниципального управления и муниципальной службы в Песчанокопском районе, дополнительное </w:t>
      </w:r>
      <w:r>
        <w:rPr/>
        <w:t>профессиональное образование лиц, занятых в системе местного самоуправления»</w:t>
      </w:r>
    </w:p>
    <w:p w14:paraId="17010000">
      <w:pPr>
        <w:ind w:firstLine="709" w:left="0"/>
        <w:jc w:val="center"/>
        <w:rPr/>
      </w:pPr>
    </w:p>
    <w:tbl>
      <w:tblPr>
        <w:tblStyle w:val="Style_2"/>
        <w:tblLayout w:type="fixed"/>
      </w:tblPr>
      <w:tblGrid>
        <w:gridCol w:w="2770"/>
        <w:gridCol w:w="593"/>
        <w:gridCol w:w="6276"/>
      </w:tblGrid>
      <w:tr>
        <w:trPr>
          <w:trHeight w:hRule="atLeast" w:val="952"/>
        </w:trPr>
        <w:tc>
          <w:tcPr>
            <w:tcW w:type="dxa" w:w="2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/>
            </w:pPr>
            <w:r>
              <w:rPr/>
              <w:t xml:space="preserve">Наименование подпрограммы </w:t>
            </w:r>
          </w:p>
        </w:tc>
        <w:tc>
          <w:tcPr>
            <w:tcW w:type="dxa" w:w="5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ind/>
              <w:jc w:val="center"/>
              <w:rPr/>
            </w:pPr>
            <w:r>
              <w:rPr/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both"/>
              <w:rPr/>
            </w:pPr>
            <w:r>
              <w:rPr/>
              <w:t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 (далее – подпрограмма 3)</w:t>
            </w:r>
          </w:p>
          <w:p w14:paraId="1B010000">
            <w:pPr>
              <w:ind/>
              <w:jc w:val="both"/>
              <w:rPr/>
            </w:pPr>
          </w:p>
        </w:tc>
      </w:tr>
      <w:tr>
        <w:tc>
          <w:tcPr>
            <w:tcW w:type="dxa" w:w="2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/>
            </w:pPr>
          </w:p>
          <w:p w14:paraId="1D010000">
            <w:pPr>
              <w:rPr/>
            </w:pPr>
            <w:r>
              <w:rPr/>
              <w:t>Ответственный исполнитель подпрограммы 3</w:t>
            </w:r>
          </w:p>
          <w:p w14:paraId="1E010000">
            <w:pPr>
              <w:rPr/>
            </w:pPr>
          </w:p>
          <w:p w14:paraId="1F010000">
            <w:pPr>
              <w:rPr/>
            </w:pPr>
            <w:r>
              <w:rPr/>
              <w:t>Соисполнители программы 3</w:t>
            </w:r>
          </w:p>
          <w:p w14:paraId="20010000">
            <w:pPr>
              <w:rPr/>
            </w:pPr>
          </w:p>
        </w:tc>
        <w:tc>
          <w:tcPr>
            <w:tcW w:type="dxa" w:w="5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/>
            </w:pPr>
          </w:p>
          <w:p w14:paraId="22010000">
            <w:pPr>
              <w:rPr/>
            </w:pPr>
            <w:r>
              <w:rPr/>
              <w:t>–</w:t>
            </w:r>
          </w:p>
          <w:p w14:paraId="23010000">
            <w:pPr>
              <w:rPr/>
            </w:pPr>
          </w:p>
          <w:p w14:paraId="24010000">
            <w:pPr>
              <w:rPr/>
            </w:pPr>
          </w:p>
          <w:p w14:paraId="25010000">
            <w:pPr>
              <w:rPr/>
            </w:pPr>
          </w:p>
          <w:p w14:paraId="26010000">
            <w:pPr>
              <w:rPr/>
            </w:pPr>
            <w:r>
              <w:rPr/>
              <w:t>-</w:t>
            </w:r>
          </w:p>
          <w:p w14:paraId="27010000">
            <w:pPr>
              <w:rPr/>
            </w:pP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both"/>
              <w:rPr/>
            </w:pPr>
          </w:p>
          <w:p w14:paraId="29010000">
            <w:pPr>
              <w:ind/>
              <w:jc w:val="both"/>
              <w:rPr/>
            </w:pPr>
            <w:r>
              <w:rPr/>
              <w:t>Администрация Песчанокопского района</w:t>
            </w:r>
          </w:p>
          <w:p w14:paraId="2A010000">
            <w:pPr>
              <w:ind/>
              <w:jc w:val="both"/>
              <w:rPr/>
            </w:pPr>
          </w:p>
          <w:p w14:paraId="2B010000">
            <w:pPr>
              <w:ind/>
              <w:jc w:val="both"/>
              <w:rPr/>
            </w:pPr>
          </w:p>
          <w:p w14:paraId="2C010000">
            <w:pPr>
              <w:ind/>
              <w:jc w:val="both"/>
              <w:rPr/>
            </w:pPr>
          </w:p>
          <w:p w14:paraId="2D010000">
            <w:pPr>
              <w:ind/>
              <w:jc w:val="both"/>
              <w:rPr/>
            </w:pPr>
            <w:r>
              <w:rPr/>
              <w:t>контрольно-организационный отдел Администрации Песчанокопского района</w:t>
            </w:r>
          </w:p>
        </w:tc>
      </w:tr>
      <w:tr>
        <w:tc>
          <w:tcPr>
            <w:tcW w:type="dxa" w:w="2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rPr/>
            </w:pPr>
            <w:r>
              <w:rPr/>
              <w:t xml:space="preserve">Участники </w:t>
            </w:r>
          </w:p>
          <w:p w14:paraId="2F010000">
            <w:pPr>
              <w:rPr/>
            </w:pPr>
            <w:r>
              <w:rPr/>
              <w:t>подпрограммы  3</w:t>
            </w:r>
          </w:p>
        </w:tc>
        <w:tc>
          <w:tcPr>
            <w:tcW w:type="dxa" w:w="5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ind/>
              <w:jc w:val="center"/>
              <w:rPr/>
            </w:pPr>
            <w:r>
              <w:rPr/>
              <w:t>–</w:t>
            </w:r>
          </w:p>
          <w:p w14:paraId="31010000">
            <w:pPr>
              <w:ind/>
              <w:jc w:val="center"/>
              <w:rPr/>
            </w:pPr>
          </w:p>
          <w:p w14:paraId="32010000">
            <w:pPr>
              <w:ind/>
              <w:jc w:val="center"/>
              <w:rPr/>
            </w:pP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both"/>
              <w:rPr/>
            </w:pPr>
            <w:r>
              <w:rPr/>
              <w:t>Руководитель пресс-службы Администрации Песчанокопского района, бухгалтерия Администрации Песчанокопского района</w:t>
            </w:r>
          </w:p>
          <w:p w14:paraId="34010000">
            <w:pPr>
              <w:ind/>
              <w:jc w:val="both"/>
              <w:rPr/>
            </w:pPr>
          </w:p>
          <w:p w14:paraId="35010000">
            <w:pPr>
              <w:ind/>
              <w:jc w:val="both"/>
              <w:rPr/>
            </w:pPr>
          </w:p>
        </w:tc>
      </w:tr>
      <w:tr>
        <w:tc>
          <w:tcPr>
            <w:tcW w:type="dxa" w:w="2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/>
            </w:pPr>
            <w:r>
              <w:rPr/>
              <w:t>Программно-целевые инструменты подпрограммы  3</w:t>
            </w:r>
          </w:p>
          <w:p w14:paraId="37010000">
            <w:pPr>
              <w:rPr/>
            </w:pPr>
          </w:p>
        </w:tc>
        <w:tc>
          <w:tcPr>
            <w:tcW w:type="dxa" w:w="5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ind/>
              <w:jc w:val="center"/>
              <w:rPr/>
            </w:pPr>
            <w:r>
              <w:rPr/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ind/>
              <w:jc w:val="both"/>
              <w:rPr/>
            </w:pPr>
            <w:r>
              <w:rPr/>
              <w:t>Отсутствуют</w:t>
            </w:r>
          </w:p>
          <w:p w14:paraId="3A010000">
            <w:pPr>
              <w:ind/>
              <w:jc w:val="both"/>
              <w:rPr/>
            </w:pPr>
          </w:p>
          <w:p w14:paraId="3B010000">
            <w:pPr>
              <w:ind/>
              <w:jc w:val="both"/>
              <w:rPr/>
            </w:pPr>
          </w:p>
          <w:p w14:paraId="3C010000">
            <w:pPr>
              <w:ind/>
              <w:jc w:val="both"/>
              <w:rPr/>
            </w:pPr>
          </w:p>
        </w:tc>
      </w:tr>
      <w:tr>
        <w:tc>
          <w:tcPr>
            <w:tcW w:type="dxa" w:w="2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/>
            </w:pPr>
            <w:r>
              <w:rPr/>
              <w:t xml:space="preserve">Цели </w:t>
            </w:r>
          </w:p>
          <w:p w14:paraId="3E010000">
            <w:pPr>
              <w:rPr/>
            </w:pPr>
            <w:r>
              <w:rPr/>
              <w:t>подпрограммы 3</w:t>
            </w:r>
          </w:p>
        </w:tc>
        <w:tc>
          <w:tcPr>
            <w:tcW w:type="dxa" w:w="5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ind/>
              <w:jc w:val="center"/>
              <w:rPr/>
            </w:pPr>
            <w:r>
              <w:rPr/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both"/>
              <w:rPr/>
            </w:pPr>
            <w:r>
              <w:rPr/>
              <w:t>создание условий по обеспечению доступа населения Песчанокопского района к информации о деятельности органов местного самоуправления Песчанокопского района.</w:t>
            </w:r>
          </w:p>
          <w:p w14:paraId="41010000">
            <w:pPr>
              <w:ind/>
              <w:jc w:val="both"/>
              <w:rPr/>
            </w:pPr>
          </w:p>
          <w:p w14:paraId="42010000">
            <w:pPr>
              <w:widowControl w:val="0"/>
              <w:ind/>
              <w:jc w:val="both"/>
              <w:outlineLvl w:val="2"/>
              <w:rPr/>
            </w:pPr>
          </w:p>
        </w:tc>
      </w:tr>
      <w:tr>
        <w:tc>
          <w:tcPr>
            <w:tcW w:type="dxa" w:w="2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rPr/>
            </w:pPr>
            <w:r>
              <w:rPr/>
              <w:t xml:space="preserve">Задачи </w:t>
            </w:r>
          </w:p>
          <w:p w14:paraId="44010000">
            <w:pPr>
              <w:rPr/>
            </w:pPr>
            <w:r>
              <w:rPr/>
              <w:t>подпрограммы  3</w:t>
            </w:r>
          </w:p>
        </w:tc>
        <w:tc>
          <w:tcPr>
            <w:tcW w:type="dxa" w:w="5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ind/>
              <w:jc w:val="center"/>
              <w:rPr/>
            </w:pPr>
            <w:r>
              <w:rPr/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ind/>
              <w:jc w:val="both"/>
              <w:rPr/>
            </w:pPr>
            <w:r>
              <w:rPr/>
              <w:t>изучение мнения населения о деятельности органов местного самоуправления Песчанокопского района;</w:t>
            </w:r>
          </w:p>
          <w:p w14:paraId="47010000">
            <w:pPr>
              <w:ind/>
              <w:jc w:val="both"/>
              <w:rPr/>
            </w:pPr>
          </w:p>
          <w:p w14:paraId="48010000">
            <w:pPr>
              <w:ind/>
              <w:jc w:val="both"/>
              <w:rPr/>
            </w:pPr>
            <w:r>
              <w:rPr/>
              <w:t>обеспечение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района;</w:t>
            </w:r>
          </w:p>
          <w:p w14:paraId="49010000">
            <w:pPr>
              <w:ind/>
              <w:jc w:val="both"/>
              <w:rPr/>
            </w:pPr>
          </w:p>
          <w:p w14:paraId="4A010000">
            <w:pPr>
              <w:ind/>
              <w:jc w:val="both"/>
              <w:rPr/>
            </w:pPr>
            <w:r>
              <w:rPr/>
              <w:t>организация финансового обеспечения аппарата Администрации Песчанокопского района.</w:t>
            </w:r>
          </w:p>
        </w:tc>
      </w:tr>
      <w:tr>
        <w:trPr>
          <w:trHeight w:hRule="atLeast" w:val="2127"/>
        </w:trPr>
        <w:tc>
          <w:tcPr>
            <w:tcW w:type="dxa" w:w="2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/>
            </w:pPr>
            <w:r>
              <w:rPr/>
              <w:t xml:space="preserve">Целевые </w:t>
            </w:r>
          </w:p>
          <w:p w14:paraId="4C010000">
            <w:pPr>
              <w:rPr/>
            </w:pPr>
            <w:r>
              <w:rPr/>
              <w:t xml:space="preserve">индикаторы и </w:t>
            </w:r>
          </w:p>
          <w:p w14:paraId="4D010000">
            <w:pPr>
              <w:rPr/>
            </w:pPr>
            <w:r>
              <w:rPr/>
              <w:t xml:space="preserve">показатели </w:t>
            </w:r>
          </w:p>
          <w:p w14:paraId="4E010000">
            <w:pPr>
              <w:rPr/>
            </w:pPr>
            <w:r>
              <w:rPr/>
              <w:t>подпрограммы  3</w:t>
            </w:r>
          </w:p>
        </w:tc>
        <w:tc>
          <w:tcPr>
            <w:tcW w:type="dxa" w:w="5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ind/>
              <w:jc w:val="center"/>
              <w:rPr/>
            </w:pPr>
            <w:r>
              <w:rPr/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both"/>
              <w:rPr/>
            </w:pPr>
            <w:r>
              <w:rPr/>
              <w:t>доля граждан Песчанокопского района, участвующих в социологическом опросе, к общему числу  граждан.</w:t>
            </w:r>
          </w:p>
          <w:p w14:paraId="51010000">
            <w:pPr>
              <w:ind/>
              <w:jc w:val="both"/>
              <w:rPr/>
            </w:pPr>
            <w:r>
              <w:rPr/>
              <w:t>доля опубликованных нормативных правовых актов в газете «Колос» и вестнике Администрации Песчанокопского района «Район официальный»  к общему количеству актов, подлежащих опубликованию в газете «Колос» и вестнике Администрации Песчанокопского района «Район официальный»;</w:t>
            </w:r>
          </w:p>
          <w:p w14:paraId="52010000">
            <w:pPr>
              <w:ind/>
              <w:jc w:val="both"/>
              <w:rPr/>
            </w:pPr>
            <w:r>
              <w:rPr/>
              <w:t>уровень экономии бюджетных средств по результатам размещения заказов</w:t>
            </w:r>
          </w:p>
        </w:tc>
      </w:tr>
      <w:tr>
        <w:trPr>
          <w:trHeight w:hRule="atLeast" w:val="810"/>
        </w:trPr>
        <w:tc>
          <w:tcPr>
            <w:tcW w:type="dxa" w:w="2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/>
            </w:pPr>
            <w:r>
              <w:rPr/>
              <w:t>Этапы и сроки</w:t>
            </w:r>
          </w:p>
          <w:p w14:paraId="54010000">
            <w:pPr>
              <w:rPr/>
            </w:pPr>
            <w:r>
              <w:rPr/>
              <w:t>реализации</w:t>
            </w:r>
          </w:p>
          <w:p w14:paraId="55010000">
            <w:pPr>
              <w:rPr/>
            </w:pPr>
            <w:r>
              <w:rPr/>
              <w:t>подпрограммы 3</w:t>
            </w:r>
          </w:p>
          <w:p w14:paraId="56010000">
            <w:pPr>
              <w:rPr/>
            </w:pPr>
          </w:p>
        </w:tc>
        <w:tc>
          <w:tcPr>
            <w:tcW w:type="dxa" w:w="5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rPr/>
            </w:pPr>
            <w:r>
              <w:rPr/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ind/>
              <w:jc w:val="both"/>
              <w:rPr/>
            </w:pPr>
            <w:r>
              <w:rPr/>
              <w:t>Реализация муниципальной программы запланирована на 2019-2030 годы.</w:t>
            </w:r>
          </w:p>
          <w:p w14:paraId="59010000">
            <w:pPr>
              <w:rPr/>
            </w:pPr>
          </w:p>
        </w:tc>
      </w:tr>
      <w:tr>
        <w:tc>
          <w:tcPr>
            <w:tcW w:type="dxa" w:w="2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/>
            </w:pPr>
            <w:r>
              <w:rPr/>
              <w:t>Ресурсное обеспечение</w:t>
            </w:r>
          </w:p>
          <w:p w14:paraId="5B010000">
            <w:pPr>
              <w:rPr/>
            </w:pPr>
            <w:r>
              <w:rPr/>
              <w:t>подпрограммы  3</w:t>
            </w:r>
          </w:p>
        </w:tc>
        <w:tc>
          <w:tcPr>
            <w:tcW w:type="dxa" w:w="5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ind/>
              <w:jc w:val="center"/>
              <w:rPr/>
            </w:pPr>
            <w:r>
              <w:rPr/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/>
              <w:jc w:val="both"/>
              <w:rPr/>
            </w:pPr>
            <w:r>
              <w:rPr/>
              <w:t xml:space="preserve">Общий объем бюджетных ассигнований местного бюджета – </w:t>
            </w:r>
            <w:r>
              <w:rPr/>
              <w:t>364080,1 тыс. </w:t>
            </w:r>
            <w:r>
              <w:rPr/>
              <w:t>рублей, в том числе:</w:t>
            </w:r>
          </w:p>
          <w:p w14:paraId="5E010000">
            <w:pPr>
              <w:rPr/>
            </w:pPr>
            <w:r>
              <w:rPr/>
              <w:t xml:space="preserve">2019 год – 0,0 тыс. рублей; </w:t>
            </w:r>
          </w:p>
          <w:p w14:paraId="5F010000">
            <w:pPr>
              <w:ind/>
              <w:jc w:val="both"/>
              <w:rPr/>
            </w:pPr>
            <w:r>
              <w:rPr/>
              <w:t>2020 год – 0,0 тыс. рублей;</w:t>
            </w:r>
          </w:p>
          <w:p w14:paraId="60010000">
            <w:pPr>
              <w:rPr/>
            </w:pPr>
            <w:r>
              <w:rPr/>
              <w:t>2021 год – 0,0 тыс. рублей;</w:t>
            </w:r>
          </w:p>
          <w:p w14:paraId="61010000">
            <w:pPr>
              <w:rPr/>
            </w:pPr>
            <w:r>
              <w:rPr/>
              <w:t>2022 год – 0,0 тыс. рублей;</w:t>
            </w:r>
          </w:p>
          <w:p w14:paraId="62010000">
            <w:pPr>
              <w:widowControl w:val="0"/>
              <w:ind w:firstLine="33" w:left="0"/>
              <w:rPr/>
            </w:pPr>
            <w:r>
              <w:rPr/>
              <w:t>2023 год – 31907,0 тыс. рублей;</w:t>
            </w:r>
          </w:p>
          <w:p w14:paraId="63010000">
            <w:pPr>
              <w:widowControl w:val="0"/>
              <w:ind w:firstLine="33" w:left="0"/>
              <w:rPr/>
            </w:pPr>
            <w:r>
              <w:rPr/>
              <w:t>2024 год – 47008,7 тыс. рублей;</w:t>
            </w:r>
          </w:p>
          <w:p w14:paraId="64010000">
            <w:pPr>
              <w:widowControl w:val="0"/>
              <w:ind w:firstLine="33" w:left="0"/>
              <w:rPr/>
            </w:pPr>
            <w:r>
              <w:rPr/>
              <w:t>2025 год – 47527,4  тыс. рублей;</w:t>
            </w:r>
          </w:p>
          <w:p w14:paraId="65010000">
            <w:pPr>
              <w:widowControl w:val="0"/>
              <w:ind w:firstLine="33" w:left="0"/>
              <w:rPr/>
            </w:pPr>
            <w:r>
              <w:rPr/>
              <w:t>2026 год – 47527,4 тыс. рублей;</w:t>
            </w:r>
          </w:p>
          <w:p w14:paraId="66010000">
            <w:pPr>
              <w:widowControl w:val="0"/>
              <w:ind w:firstLine="33" w:left="0"/>
              <w:rPr/>
            </w:pPr>
            <w:r>
              <w:rPr/>
              <w:t>2027 год – 47527,4 тыс. рублей;</w:t>
            </w:r>
          </w:p>
          <w:p w14:paraId="67010000">
            <w:pPr>
              <w:widowControl w:val="0"/>
              <w:ind w:firstLine="33" w:left="0"/>
              <w:rPr/>
            </w:pPr>
            <w:r>
              <w:rPr/>
              <w:t>2028 год – 47527,4 тыс. рублей;</w:t>
            </w:r>
          </w:p>
          <w:p w14:paraId="68010000">
            <w:pPr>
              <w:widowControl w:val="0"/>
              <w:ind w:firstLine="33" w:left="0"/>
              <w:rPr/>
            </w:pPr>
            <w:r>
              <w:rPr/>
              <w:t>2029 год – 47527,4 тыс. рублей;</w:t>
            </w:r>
          </w:p>
          <w:p w14:paraId="69010000">
            <w:pPr>
              <w:ind w:firstLine="33" w:left="0"/>
              <w:rPr/>
            </w:pPr>
            <w:r>
              <w:rPr/>
              <w:t>2030 год – 47527,4  тыс. рублей.</w:t>
            </w:r>
          </w:p>
          <w:p w14:paraId="6A010000">
            <w:pPr>
              <w:ind w:firstLine="33" w:left="0"/>
              <w:rPr/>
            </w:pPr>
          </w:p>
        </w:tc>
      </w:tr>
      <w:tr>
        <w:tc>
          <w:tcPr>
            <w:tcW w:type="dxa" w:w="2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/>
            </w:pPr>
            <w:r>
              <w:rPr/>
              <w:t>Ожидаемые</w:t>
            </w:r>
          </w:p>
          <w:p w14:paraId="6C010000">
            <w:pPr>
              <w:rPr/>
            </w:pPr>
            <w:r>
              <w:rPr/>
              <w:t>результаты реализации</w:t>
            </w:r>
          </w:p>
          <w:p w14:paraId="6D010000">
            <w:pPr>
              <w:rPr/>
            </w:pPr>
            <w:r>
              <w:rPr/>
              <w:t>подпрограммы  3</w:t>
            </w:r>
          </w:p>
        </w:tc>
        <w:tc>
          <w:tcPr>
            <w:tcW w:type="dxa" w:w="5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center"/>
              <w:rPr/>
            </w:pPr>
            <w:r>
              <w:rPr/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both"/>
              <w:rPr/>
            </w:pPr>
            <w:r>
              <w:rPr/>
              <w:t>Формирование объективного представления об оценке населением Песчанокопского района деятельности органов местного самоуправления по итогам проведения социологических опросов населения;</w:t>
            </w:r>
          </w:p>
          <w:p w14:paraId="70010000">
            <w:pPr>
              <w:ind/>
              <w:jc w:val="both"/>
              <w:rPr/>
            </w:pPr>
            <w:r>
              <w:rPr/>
              <w:t>опубликование в газете «Колос» и вестнике Администрации Песчанокопского района «Район официальный» всех нормативных правовых актов, подлежащих официальному опубликованию в соответствии с федеральным и областным законодательством.</w:t>
            </w:r>
          </w:p>
          <w:p w14:paraId="71010000">
            <w:pPr>
              <w:ind/>
              <w:jc w:val="both"/>
              <w:rPr/>
            </w:pPr>
          </w:p>
        </w:tc>
      </w:tr>
    </w:tbl>
    <w:p w14:paraId="72010000">
      <w:pPr>
        <w:widowControl w:val="0"/>
        <w:ind w:firstLine="0" w:left="-284"/>
        <w:jc w:val="center"/>
      </w:pPr>
    </w:p>
    <w:p w14:paraId="73010000">
      <w:pPr>
        <w:widowControl w:val="0"/>
        <w:ind w:firstLine="0" w:left="-284"/>
        <w:jc w:val="center"/>
      </w:pPr>
    </w:p>
    <w:p w14:paraId="74010000">
      <w:pPr>
        <w:widowControl w:val="0"/>
        <w:ind w:firstLine="0" w:left="-284"/>
        <w:jc w:val="center"/>
      </w:pPr>
      <w:r>
        <w:t xml:space="preserve">Приоритеты и цели муниципальной политики в сфере развития и совершенствования муниципального управления и муниципальной службы </w:t>
      </w:r>
    </w:p>
    <w:p w14:paraId="75010000">
      <w:pPr>
        <w:widowControl w:val="0"/>
        <w:ind/>
        <w:jc w:val="both"/>
        <w:rPr>
          <w:sz w:val="16"/>
        </w:rPr>
      </w:pPr>
    </w:p>
    <w:p w14:paraId="76010000">
      <w:pPr>
        <w:spacing w:line="228" w:lineRule="auto"/>
        <w:ind/>
        <w:jc w:val="both"/>
      </w:pPr>
      <w:r>
        <w:t xml:space="preserve">     Основные приоритеты в сфере реализации муниципальной программы Администрации Песчанокопского района определены исходя из Конституции Российской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Российской Федерации»,  Федерального закона от 09.02.2009 № 8-ФЗ «Об обеспечении доступа к 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постановления Правительства Российской Федерации от 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 постановления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политики», Областного закона от 09.10.2007 № 786-ЗС «О муниципальной службе в Ростовской области», Устава муниципального образования «Песчанокопский район». </w:t>
      </w:r>
    </w:p>
    <w:p w14:paraId="77010000">
      <w:pPr>
        <w:spacing w:line="228" w:lineRule="auto"/>
        <w:ind w:firstLine="709" w:left="0" w:right="-1"/>
        <w:jc w:val="both"/>
      </w:pPr>
      <w:r>
        <w:t>К приоритетным направлениям муниципальной программы, определенным указанными правовыми актами, отнесены в том числе:</w:t>
      </w:r>
    </w:p>
    <w:p w14:paraId="78010000">
      <w:pPr>
        <w:spacing w:line="228" w:lineRule="auto"/>
        <w:ind w:firstLine="567" w:left="0" w:right="-1"/>
        <w:jc w:val="both"/>
      </w:pPr>
      <w:r>
        <w:t>совершенствование муниципального управления на территории Песчанокопского района;</w:t>
      </w:r>
    </w:p>
    <w:p w14:paraId="79010000">
      <w:pPr>
        <w:spacing w:line="228" w:lineRule="auto"/>
        <w:ind w:firstLine="567" w:left="0" w:right="-1"/>
        <w:jc w:val="both"/>
      </w:pPr>
      <w:r>
        <w:t>оптимизация системы муниципального управления;</w:t>
      </w:r>
    </w:p>
    <w:p w14:paraId="7A010000">
      <w:pPr>
        <w:spacing w:line="228" w:lineRule="auto"/>
        <w:ind w:firstLine="567" w:left="0" w:right="-1"/>
        <w:jc w:val="both"/>
      </w:pPr>
      <w:r>
        <w:t xml:space="preserve">развитие системы подготовки кадров для муниципальной службы; </w:t>
      </w:r>
    </w:p>
    <w:p w14:paraId="7B010000">
      <w:pPr>
        <w:spacing w:line="228" w:lineRule="auto"/>
        <w:ind w:firstLine="567" w:left="0" w:right="-1"/>
        <w:jc w:val="both"/>
      </w:pPr>
      <w:r>
        <w:t>обеспечение дополнительного профессионального образования лиц, занятых в системе местного самоуправления;</w:t>
      </w:r>
    </w:p>
    <w:p w14:paraId="7C010000">
      <w:pPr>
        <w:spacing w:line="228" w:lineRule="auto"/>
        <w:ind w:firstLine="567" w:left="0" w:right="-1"/>
        <w:jc w:val="both"/>
      </w:pPr>
      <w: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14:paraId="7D010000">
      <w:pPr>
        <w:spacing w:line="228" w:lineRule="auto"/>
        <w:ind w:firstLine="567" w:left="0" w:right="-1"/>
        <w:jc w:val="both"/>
      </w:pPr>
      <w:r>
        <w:t>повышение престижа муниципальной службы;</w:t>
      </w:r>
    </w:p>
    <w:p w14:paraId="7E010000">
      <w:pPr>
        <w:spacing w:line="228" w:lineRule="auto"/>
        <w:ind w:firstLine="567" w:left="0" w:right="-1"/>
        <w:jc w:val="both"/>
        <w:rPr/>
      </w:pPr>
      <w:r>
        <w:rPr/>
        <w:t>создание условий по обеспечению доступа населения Песчанокопского района к информации о деятельности органов местного самоуправления Песчанокопского района.</w:t>
      </w:r>
    </w:p>
    <w:p w14:paraId="7F010000">
      <w:pPr>
        <w:spacing w:line="228" w:lineRule="auto"/>
        <w:ind w:firstLine="567" w:left="0" w:right="-1"/>
        <w:jc w:val="both"/>
      </w:pPr>
      <w:r>
        <w:t>Целью</w:t>
      </w:r>
      <w:r>
        <w:rPr>
          <w:b w:val="1"/>
        </w:rPr>
        <w:t xml:space="preserve"> </w:t>
      </w:r>
      <w:r>
        <w:t>муниципальной программы является совершенствование организации деятельности органов местного самоуправления.</w:t>
      </w:r>
    </w:p>
    <w:p w14:paraId="80010000">
      <w:pPr>
        <w:spacing w:line="228" w:lineRule="auto"/>
        <w:ind w:firstLine="567" w:left="0" w:right="-1"/>
        <w:jc w:val="both"/>
      </w:pPr>
      <w:r>
        <w:t>Реализация муниципальной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14:paraId="81010000">
      <w:pPr>
        <w:widowControl w:val="0"/>
        <w:tabs>
          <w:tab w:leader="none" w:pos="426" w:val="left"/>
        </w:tabs>
        <w:spacing w:line="228" w:lineRule="auto"/>
        <w:ind w:firstLine="567" w:left="0" w:right="-1"/>
        <w:jc w:val="both"/>
      </w:pPr>
      <w:r>
        <w:t>Реализация мероприятий муниципальной программы будет способствовать выходу муниципальной службы в Администрации Песчанокопского района на более высокий качественный уровень, что позволит успешно решать задачи, стоящие перед районом.</w:t>
      </w:r>
    </w:p>
    <w:p w14:paraId="82010000">
      <w:pPr>
        <w:widowControl w:val="0"/>
        <w:tabs>
          <w:tab w:leader="none" w:pos="426" w:val="left"/>
        </w:tabs>
        <w:spacing w:line="228" w:lineRule="auto"/>
        <w:ind w:firstLine="567" w:left="0" w:right="-1"/>
        <w:jc w:val="both"/>
      </w:pPr>
      <w:r>
        <w:t>Положения муниципальной программы соответствуют Стратегии социально-экономического развития Песчанокопского района на период до 2030 года</w:t>
      </w:r>
    </w:p>
    <w:p w14:paraId="83010000">
      <w:pPr>
        <w:spacing w:line="228" w:lineRule="auto"/>
        <w:ind w:firstLine="567" w:left="0" w:right="-1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</w:r>
      <w:r>
        <w:t xml:space="preserve">в приложении № 1. </w:t>
      </w:r>
    </w:p>
    <w:p w14:paraId="84010000">
      <w:pPr>
        <w:spacing w:line="228" w:lineRule="auto"/>
        <w:ind w:firstLine="567" w:left="0" w:right="-1"/>
        <w:jc w:val="both"/>
      </w:pPr>
      <w:r>
        <w:t xml:space="preserve">Перечень подпрограмм, основных мероприятий подпрограмм муниципальной программы приведен в приложении № 2. </w:t>
      </w:r>
    </w:p>
    <w:p w14:paraId="85010000">
      <w:pPr>
        <w:widowControl w:val="0"/>
        <w:spacing w:line="228" w:lineRule="auto"/>
        <w:ind w:firstLine="426" w:left="0" w:right="-1"/>
        <w:jc w:val="both"/>
        <w:outlineLvl w:val="2"/>
      </w:pPr>
      <w:r>
        <w:t xml:space="preserve">  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приведены в приложении № 3.</w:t>
      </w:r>
    </w:p>
    <w:p w14:paraId="86010000">
      <w:pPr>
        <w:spacing w:line="228" w:lineRule="auto"/>
        <w:ind w:firstLine="567" w:left="0" w:right="-1"/>
        <w:jc w:val="both"/>
      </w:pPr>
      <w:r>
        <w:t>Расходы на реализацию муниципальной программы приведены в приложении № 4.</w:t>
      </w:r>
    </w:p>
    <w:p w14:paraId="87010000">
      <w:pPr>
        <w:widowControl w:val="0"/>
        <w:tabs>
          <w:tab w:leader="none" w:pos="426" w:val="left"/>
        </w:tabs>
        <w:ind w:firstLine="708" w:left="426" w:right="-455"/>
        <w:jc w:val="both"/>
      </w:pPr>
    </w:p>
    <w:p w14:paraId="88010000">
      <w:pPr>
        <w:widowControl w:val="0"/>
        <w:ind w:right="1"/>
        <w:jc w:val="both"/>
      </w:pPr>
      <w:r>
        <w:t>Управляющий делами</w:t>
      </w:r>
    </w:p>
    <w:p w14:paraId="89010000">
      <w:pPr>
        <w:widowControl w:val="0"/>
        <w:ind w:right="1"/>
        <w:jc w:val="both"/>
      </w:pPr>
      <w:r>
        <w:t>Администрации района                                                                       О.В. Купина</w:t>
      </w:r>
    </w:p>
    <w:p w14:paraId="8A010000">
      <w:pPr>
        <w:sectPr>
          <w:footerReference r:id="rId1" w:type="default"/>
          <w:pgSz w:h="16848" w:orient="portrait" w:w="11908"/>
          <w:pgMar w:bottom="1134" w:footer="510" w:gutter="0" w:header="510" w:left="1701" w:right="567" w:top="1134"/>
          <w:titlePg/>
        </w:sectPr>
      </w:pPr>
    </w:p>
    <w:p w14:paraId="8B010000">
      <w:pPr>
        <w:widowControl w:val="0"/>
        <w:ind w:firstLine="0" w:left="10773" w:right="1"/>
        <w:jc w:val="both"/>
      </w:pPr>
      <w:r>
        <w:t xml:space="preserve">                                                                                                        Приложение № 1</w:t>
      </w:r>
    </w:p>
    <w:p w14:paraId="8C010000">
      <w:pPr>
        <w:widowControl w:val="0"/>
        <w:ind w:firstLine="0" w:left="10773" w:right="1"/>
        <w:jc w:val="both"/>
      </w:pPr>
      <w:r>
        <w:t>к муниципальной программе</w:t>
      </w:r>
    </w:p>
    <w:p w14:paraId="8D010000">
      <w:pPr>
        <w:widowControl w:val="0"/>
        <w:ind w:right="1"/>
        <w:jc w:val="both"/>
      </w:pPr>
    </w:p>
    <w:p w14:paraId="8E010000">
      <w:pPr>
        <w:widowControl w:val="0"/>
        <w:ind w:right="1"/>
        <w:jc w:val="both"/>
      </w:pPr>
    </w:p>
    <w:p w14:paraId="8F010000">
      <w:pPr>
        <w:widowControl w:val="0"/>
        <w:ind w:right="1"/>
        <w:jc w:val="center"/>
      </w:pPr>
      <w:r>
        <w:t>СВЕДЕНИЯ</w:t>
      </w:r>
    </w:p>
    <w:p w14:paraId="90010000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14:paraId="91010000">
      <w:pPr>
        <w:widowControl w:val="0"/>
        <w:ind w:right="1"/>
        <w:jc w:val="center"/>
      </w:pPr>
    </w:p>
    <w:p w14:paraId="92010000">
      <w:pPr>
        <w:widowControl w:val="0"/>
        <w:ind w:right="1"/>
        <w:jc w:val="both"/>
      </w:pPr>
    </w:p>
    <w:tbl>
      <w:tblPr>
        <w:tblStyle w:val="Style_2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"/>
        <w:gridCol w:w="346"/>
        <w:gridCol w:w="1307"/>
        <w:gridCol w:w="15"/>
        <w:gridCol w:w="827"/>
        <w:gridCol w:w="23"/>
        <w:gridCol w:w="680"/>
        <w:gridCol w:w="29"/>
        <w:gridCol w:w="709"/>
        <w:gridCol w:w="850"/>
        <w:gridCol w:w="98"/>
        <w:gridCol w:w="842"/>
        <w:gridCol w:w="52"/>
        <w:gridCol w:w="791"/>
        <w:gridCol w:w="60"/>
        <w:gridCol w:w="709"/>
        <w:gridCol w:w="73"/>
        <w:gridCol w:w="843"/>
        <w:gridCol w:w="8"/>
        <w:gridCol w:w="777"/>
        <w:gridCol w:w="57"/>
        <w:gridCol w:w="793"/>
        <w:gridCol w:w="50"/>
        <w:gridCol w:w="801"/>
        <w:gridCol w:w="41"/>
        <w:gridCol w:w="809"/>
        <w:gridCol w:w="34"/>
        <w:gridCol w:w="817"/>
        <w:gridCol w:w="25"/>
        <w:gridCol w:w="825"/>
        <w:gridCol w:w="18"/>
        <w:gridCol w:w="974"/>
        <w:gridCol w:w="709"/>
        <w:gridCol w:w="6"/>
      </w:tblGrid>
      <w:tr>
        <w:trPr>
          <w:trHeight w:hRule="atLeast" w:val="268"/>
        </w:trP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/>
        </w:tc>
        <w:tc>
          <w:tcPr>
            <w:tcW w:type="dxa" w:w="3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0"/>
              <w:ind w:right="1"/>
              <w:jc w:val="both"/>
            </w:pPr>
            <w:r>
              <w:t>№</w:t>
            </w:r>
          </w:p>
          <w:p w14:paraId="95010000">
            <w:pPr>
              <w:widowControl w:val="0"/>
              <w:ind w:right="1"/>
              <w:jc w:val="both"/>
            </w:pPr>
            <w:r>
              <w:t>п/п</w:t>
            </w:r>
          </w:p>
        </w:tc>
        <w:tc>
          <w:tcPr>
            <w:tcW w:type="dxa" w:w="13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0"/>
              <w:ind w:right="1"/>
              <w:jc w:val="both"/>
            </w:pPr>
            <w:r>
              <w:t>Номер и наименование показателя (индикатора)</w:t>
            </w:r>
          </w:p>
        </w:tc>
        <w:tc>
          <w:tcPr>
            <w:tcW w:type="dxa" w:w="84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0"/>
              <w:ind w:right="1"/>
              <w:jc w:val="both"/>
            </w:pPr>
            <w:r>
              <w:t>Вид показателя</w:t>
            </w:r>
          </w:p>
        </w:tc>
        <w:tc>
          <w:tcPr>
            <w:tcW w:type="dxa" w:w="70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0"/>
              <w:ind w:right="1"/>
              <w:jc w:val="both"/>
            </w:pPr>
            <w:r>
              <w:t>Единица измерения</w:t>
            </w:r>
          </w:p>
        </w:tc>
        <w:tc>
          <w:tcPr>
            <w:tcW w:type="dxa" w:w="11799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0"/>
              <w:ind w:right="1"/>
              <w:jc w:val="both"/>
            </w:pPr>
            <w:r>
              <w:t>Значения показателей</w:t>
            </w: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/>
        </w:tc>
        <w:tc>
          <w:tcPr>
            <w:tcW w:type="dxa" w:w="3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4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0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0"/>
              <w:ind w:right="1"/>
              <w:jc w:val="both"/>
            </w:pPr>
            <w:r>
              <w:t>2017год</w:t>
            </w:r>
          </w:p>
        </w:tc>
        <w:tc>
          <w:tcPr>
            <w:tcW w:type="dxa" w:w="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0"/>
              <w:ind w:right="1"/>
              <w:jc w:val="both"/>
            </w:pPr>
            <w:r>
              <w:t>2018год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0"/>
              <w:ind w:right="1"/>
              <w:jc w:val="both"/>
            </w:pPr>
            <w:r>
              <w:t>2019</w:t>
            </w:r>
          </w:p>
          <w:p w14:paraId="9E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0"/>
              <w:ind w:right="1"/>
              <w:jc w:val="both"/>
            </w:pPr>
            <w:r>
              <w:t>2020</w:t>
            </w:r>
          </w:p>
          <w:p w14:paraId="A0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0"/>
              <w:ind w:right="1"/>
              <w:jc w:val="both"/>
            </w:pPr>
            <w:r>
              <w:t>2021</w:t>
            </w:r>
          </w:p>
          <w:p w14:paraId="A2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0"/>
              <w:ind w:right="1"/>
              <w:jc w:val="both"/>
            </w:pPr>
            <w:r>
              <w:t>2022</w:t>
            </w:r>
          </w:p>
          <w:p w14:paraId="A4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0"/>
              <w:ind w:right="1"/>
              <w:jc w:val="both"/>
            </w:pPr>
            <w:r>
              <w:t>2023</w:t>
            </w:r>
          </w:p>
          <w:p w14:paraId="A6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0"/>
              <w:ind w:right="1"/>
              <w:jc w:val="both"/>
            </w:pPr>
            <w:r>
              <w:t>2024</w:t>
            </w:r>
          </w:p>
          <w:p w14:paraId="A8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0"/>
              <w:ind w:right="1"/>
              <w:jc w:val="both"/>
            </w:pPr>
            <w:r>
              <w:t>2025</w:t>
            </w:r>
          </w:p>
          <w:p w14:paraId="AA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0"/>
              <w:ind w:right="1"/>
              <w:jc w:val="both"/>
            </w:pPr>
            <w:r>
              <w:t>2026</w:t>
            </w:r>
          </w:p>
          <w:p w14:paraId="AC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0"/>
              <w:ind w:right="1"/>
              <w:jc w:val="both"/>
            </w:pPr>
            <w:r>
              <w:t>2027</w:t>
            </w:r>
          </w:p>
          <w:p w14:paraId="AE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0"/>
              <w:ind w:right="1"/>
              <w:jc w:val="both"/>
            </w:pPr>
            <w:r>
              <w:t>2028</w:t>
            </w:r>
          </w:p>
          <w:p w14:paraId="B0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0"/>
              <w:ind w:right="1"/>
              <w:jc w:val="both"/>
            </w:pPr>
            <w:r>
              <w:t>2029</w:t>
            </w:r>
          </w:p>
          <w:p w14:paraId="B2010000">
            <w:pPr>
              <w:widowControl w:val="0"/>
              <w:ind w:right="1"/>
              <w:jc w:val="both"/>
            </w:pPr>
            <w:r>
              <w:t>год</w:t>
            </w:r>
          </w:p>
        </w:tc>
        <w:tc>
          <w:tcPr>
            <w:tcW w:type="dxa" w:w="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0"/>
              <w:ind w:right="1"/>
              <w:jc w:val="both"/>
            </w:pPr>
            <w:r>
              <w:t>2030 год</w:t>
            </w: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/>
        </w:tc>
        <w:tc>
          <w:tcPr>
            <w:tcW w:type="dxa" w:w="14997"/>
            <w:gridSpan w:val="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ind w:right="1"/>
              <w:jc w:val="both"/>
            </w:pPr>
            <w:r>
              <w:t>Муниципальная программа</w:t>
            </w:r>
            <w:r>
              <w:rPr>
                <w:b w:val="1"/>
              </w:rPr>
              <w:t xml:space="preserve"> </w:t>
            </w:r>
            <w: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14:paraId="B6010000">
            <w:pPr>
              <w:widowControl w:val="0"/>
              <w:ind w:right="1"/>
              <w:jc w:val="both"/>
            </w:pP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/>
        </w:tc>
        <w:tc>
          <w:tcPr>
            <w:tcW w:type="dxa" w:w="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0"/>
              <w:ind w:right="1"/>
              <w:jc w:val="both"/>
            </w:pPr>
            <w:r>
              <w:t>Показатель (индикатор) 1.</w:t>
            </w:r>
          </w:p>
          <w:p w14:paraId="BA010000">
            <w:pPr>
              <w:widowControl w:val="0"/>
              <w:ind w:right="1"/>
              <w:jc w:val="both"/>
            </w:pPr>
            <w:r>
              <w:t xml:space="preserve">Доля граждан, положительно оценивающих деятельность </w:t>
            </w:r>
            <w:r>
              <w:t>органов местного самоуправления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0"/>
              <w:ind w:right="1"/>
              <w:jc w:val="both"/>
            </w:pPr>
            <w:r>
              <w:t>ведомственный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0"/>
              <w:ind w:right="1"/>
              <w:jc w:val="both"/>
            </w:pPr>
            <w:r>
              <w:t>64</w:t>
            </w:r>
          </w:p>
        </w:tc>
        <w:tc>
          <w:tcPr>
            <w:tcW w:type="dxa" w:w="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0"/>
              <w:ind w:right="1"/>
              <w:jc w:val="both"/>
            </w:pPr>
            <w:r>
              <w:t>65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0"/>
              <w:ind w:right="1"/>
              <w:jc w:val="both"/>
            </w:pPr>
            <w:r>
              <w:t>52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0"/>
              <w:ind w:right="1"/>
              <w:jc w:val="both"/>
            </w:pPr>
            <w:r>
              <w:t>53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0"/>
              <w:ind w:right="1"/>
              <w:jc w:val="both"/>
            </w:pPr>
            <w:r>
              <w:t>54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0"/>
              <w:ind w:right="1"/>
              <w:jc w:val="both"/>
            </w:pPr>
            <w:r>
              <w:t>57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0"/>
              <w:ind w:right="1"/>
              <w:jc w:val="both"/>
            </w:pPr>
            <w:r>
              <w:t>58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0"/>
              <w:ind w:right="1"/>
              <w:jc w:val="both"/>
            </w:pPr>
            <w:r>
              <w:t>60</w:t>
            </w:r>
          </w:p>
        </w:tc>
        <w:tc>
          <w:tcPr>
            <w:tcW w:type="dxa" w:w="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0"/>
              <w:ind w:right="1"/>
              <w:jc w:val="both"/>
            </w:pPr>
            <w:r>
              <w:t>64,04</w:t>
            </w: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/>
        </w:tc>
        <w:tc>
          <w:tcPr>
            <w:tcW w:type="dxa" w:w="14997"/>
            <w:gridSpan w:val="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0"/>
              <w:ind w:right="1"/>
              <w:jc w:val="both"/>
            </w:pPr>
            <w: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/>
        </w:tc>
        <w:tc>
          <w:tcPr>
            <w:tcW w:type="dxa" w:w="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0"/>
              <w:ind w:right="1"/>
              <w:jc w:val="both"/>
            </w:pPr>
            <w:r>
              <w:t>Показатель (индикатор) 1.1.</w:t>
            </w:r>
          </w:p>
          <w:p w14:paraId="D0010000">
            <w:pPr>
              <w:widowControl w:val="0"/>
              <w:ind w:right="1"/>
              <w:jc w:val="both"/>
            </w:pPr>
            <w: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0"/>
              <w:ind w:right="1"/>
              <w:jc w:val="both"/>
            </w:pPr>
            <w:r>
              <w:t>ведомственный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0"/>
              <w:ind w:right="1"/>
              <w:jc w:val="both"/>
            </w:pPr>
            <w:r>
              <w:t>27</w:t>
            </w:r>
          </w:p>
        </w:tc>
        <w:tc>
          <w:tcPr>
            <w:tcW w:type="dxa" w:w="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0"/>
              <w:ind w:right="1"/>
              <w:jc w:val="both"/>
            </w:pPr>
            <w:r>
              <w:t>40</w:t>
            </w: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/>
        </w:tc>
        <w:tc>
          <w:tcPr>
            <w:tcW w:type="dxa" w:w="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0"/>
              <w:ind w:right="1"/>
              <w:jc w:val="both"/>
            </w:pPr>
            <w:r>
              <w:t>Показатель (индикатор) 1.2.</w:t>
            </w:r>
          </w:p>
          <w:p w14:paraId="E4010000">
            <w:pPr>
              <w:widowControl w:val="0"/>
              <w:ind w:right="1"/>
              <w:jc w:val="both"/>
            </w:pPr>
            <w:r>
              <w:t xml:space="preserve">Доля </w:t>
            </w:r>
            <w:r>
              <w:t>вакантных должностей муниципальной службы, замещаемых на основе конкурса от общего количества замещенных вакансий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0"/>
              <w:ind w:right="1"/>
              <w:jc w:val="both"/>
            </w:pPr>
            <w:r>
              <w:t>ведомственный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type="dxa" w:w="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0"/>
              <w:ind w:right="1"/>
              <w:jc w:val="both"/>
            </w:pPr>
            <w:r>
              <w:t>14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0"/>
              <w:ind w:right="1"/>
              <w:jc w:val="both"/>
            </w:pPr>
            <w:r>
              <w:t>15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0"/>
              <w:ind w:right="1"/>
              <w:jc w:val="both"/>
            </w:pPr>
            <w:r>
              <w:t>16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0"/>
              <w:ind w:right="1"/>
              <w:jc w:val="both"/>
            </w:pPr>
            <w:r>
              <w:t>17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0"/>
              <w:ind w:right="1"/>
              <w:jc w:val="both"/>
            </w:pPr>
            <w:r>
              <w:t>18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0"/>
              <w:ind w:right="1"/>
              <w:jc w:val="both"/>
            </w:pPr>
            <w:r>
              <w:t>19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0"/>
              <w:ind w:right="1"/>
              <w:jc w:val="both"/>
            </w:pPr>
            <w:r>
              <w:t>20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0"/>
              <w:ind w:right="1"/>
              <w:jc w:val="both"/>
            </w:pPr>
            <w:r>
              <w:t>21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0"/>
              <w:ind w:right="1"/>
              <w:jc w:val="both"/>
            </w:pPr>
            <w:r>
              <w:t>22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0"/>
              <w:ind w:right="1"/>
              <w:jc w:val="both"/>
            </w:pPr>
            <w:r>
              <w:t>23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0"/>
              <w:ind w:right="1"/>
              <w:jc w:val="both"/>
            </w:pPr>
            <w:r>
              <w:t>24</w:t>
            </w:r>
          </w:p>
        </w:tc>
        <w:tc>
          <w:tcPr>
            <w:tcW w:type="dxa" w:w="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0"/>
              <w:ind w:right="1"/>
              <w:jc w:val="both"/>
            </w:pPr>
            <w:r>
              <w:t>25</w:t>
            </w: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/>
        </w:tc>
        <w:tc>
          <w:tcPr>
            <w:tcW w:type="dxa" w:w="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0"/>
              <w:ind w:right="1"/>
              <w:jc w:val="both"/>
            </w:pPr>
            <w:r>
              <w:t>Показатель</w:t>
            </w:r>
          </w:p>
          <w:p w14:paraId="F8010000">
            <w:pPr>
              <w:widowControl w:val="0"/>
              <w:ind w:right="1"/>
              <w:jc w:val="both"/>
            </w:pPr>
            <w:r>
              <w:t>(индикатор) 1.3.</w:t>
            </w:r>
          </w:p>
          <w:p w14:paraId="F9010000">
            <w:pPr>
              <w:widowControl w:val="0"/>
              <w:ind w:right="1"/>
              <w:jc w:val="both"/>
            </w:pPr>
            <w:r>
              <w:t xml:space="preserve">Доля лиц, назначенных на должности муниципальной </w:t>
            </w:r>
            <w:r>
              <w:t>службы из кадровых резервов,муниципальных резервов управленческих кадров от общего числа назначенных;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0"/>
              <w:ind w:right="1"/>
              <w:jc w:val="both"/>
            </w:pPr>
            <w:r>
              <w:t>ведомственный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0"/>
              <w:ind w:right="1"/>
              <w:jc w:val="both"/>
            </w:pPr>
            <w:r>
              <w:t>14,8</w:t>
            </w:r>
          </w:p>
        </w:tc>
        <w:tc>
          <w:tcPr>
            <w:tcW w:type="dxa" w:w="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0"/>
              <w:ind w:right="1"/>
              <w:jc w:val="both"/>
            </w:pPr>
            <w:r>
              <w:t>12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type="dxa" w:w="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0"/>
              <w:ind w:right="1"/>
              <w:jc w:val="both"/>
            </w:pPr>
            <w:r>
              <w:t>40</w:t>
            </w: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/>
        </w:tc>
        <w:tc>
          <w:tcPr>
            <w:tcW w:type="dxa" w:w="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0"/>
              <w:ind w:right="1"/>
              <w:jc w:val="both"/>
            </w:pPr>
            <w:r>
              <w:t>Показатель (индикатор) 1.4.</w:t>
            </w:r>
          </w:p>
          <w:p w14:paraId="0D020000">
            <w:pPr>
              <w:widowControl w:val="0"/>
              <w:ind w:right="1"/>
              <w:jc w:val="both"/>
            </w:pPr>
            <w:r>
              <w:t xml:space="preserve">Доля специалистов в возрасте до 30 лет, имеющих стаж муниципальной службы </w:t>
            </w:r>
            <w:r>
              <w:t>более 3 лет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0"/>
              <w:ind w:right="1"/>
              <w:jc w:val="both"/>
            </w:pPr>
            <w:r>
              <w:t>ведомственный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0"/>
              <w:ind w:right="1"/>
              <w:jc w:val="both"/>
            </w:pPr>
            <w:r>
              <w:t>38</w:t>
            </w: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/>
        </w:tc>
        <w:tc>
          <w:tcPr>
            <w:tcW w:type="dxa" w:w="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0"/>
              <w:ind w:right="1"/>
              <w:jc w:val="both"/>
            </w:pPr>
            <w:r>
              <w:t>Показатель (индикатор) 1.5.</w:t>
            </w:r>
          </w:p>
          <w:p w14:paraId="21020000">
            <w:pPr>
              <w:widowControl w:val="0"/>
              <w:ind w:right="1"/>
              <w:jc w:val="both"/>
            </w:pPr>
            <w:r>
              <w:t>Доля муниципальных служащих, имеющих высшее профессиональное образование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0"/>
              <w:ind w:right="1"/>
              <w:jc w:val="both"/>
            </w:pPr>
            <w:r>
              <w:t>ведомственный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type="dxa" w:w="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0"/>
              <w:ind w:right="1"/>
              <w:jc w:val="both"/>
            </w:pPr>
            <w:r>
              <w:t>89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0"/>
              <w:ind w:right="1"/>
              <w:jc w:val="both"/>
            </w:pPr>
            <w:r>
              <w:t>90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0"/>
              <w:ind w:right="1"/>
              <w:jc w:val="both"/>
            </w:pPr>
            <w:r>
              <w:t>90,5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0"/>
              <w:ind w:right="1"/>
              <w:jc w:val="both"/>
            </w:pPr>
            <w:r>
              <w:t>91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0"/>
              <w:ind w:right="1"/>
              <w:jc w:val="both"/>
            </w:pPr>
            <w:r>
              <w:t>91,5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0"/>
              <w:ind w:right="1"/>
              <w:jc w:val="both"/>
            </w:pPr>
            <w:r>
              <w:t>92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0"/>
              <w:ind w:right="1"/>
              <w:jc w:val="both"/>
            </w:pPr>
            <w:r>
              <w:t>92,5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0"/>
              <w:ind w:right="1"/>
              <w:jc w:val="both"/>
            </w:pPr>
            <w:r>
              <w:t>93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0"/>
              <w:ind w:right="1"/>
              <w:jc w:val="both"/>
            </w:pPr>
            <w:r>
              <w:t>94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type="dxa" w:w="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0"/>
              <w:ind w:right="1"/>
              <w:jc w:val="both"/>
            </w:pPr>
            <w:r>
              <w:t>97</w:t>
            </w:r>
          </w:p>
        </w:tc>
      </w:tr>
      <w:tr>
        <w:trPr>
          <w:trHeight w:hRule="atLeast" w:val="416"/>
        </w:trP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/>
        </w:tc>
        <w:tc>
          <w:tcPr>
            <w:tcW w:type="dxa" w:w="14997"/>
            <w:gridSpan w:val="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0"/>
              <w:ind w:right="1"/>
              <w:jc w:val="both"/>
            </w:pPr>
            <w: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/>
        </w:tc>
        <w:tc>
          <w:tcPr>
            <w:tcW w:type="dxa" w:w="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0"/>
              <w:ind w:right="1"/>
              <w:jc w:val="both"/>
            </w:pPr>
            <w:r>
              <w:t>1.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0"/>
              <w:ind w:right="1"/>
              <w:jc w:val="both"/>
            </w:pPr>
            <w:r>
              <w:t>Показатель (индикатор) 2.1.</w:t>
            </w:r>
          </w:p>
          <w:p w14:paraId="37020000">
            <w:pPr>
              <w:widowControl w:val="0"/>
              <w:ind w:right="1"/>
              <w:jc w:val="both"/>
            </w:pPr>
            <w:r>
              <w:t>Доля муниципальных служащих, повысив</w:t>
            </w:r>
            <w:r>
              <w:t>ших квалификацию и получивших дополнительное профессиональное образование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0"/>
              <w:ind w:right="1"/>
              <w:jc w:val="both"/>
            </w:pPr>
            <w:r>
              <w:t>ведомственный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0"/>
              <w:ind w:right="1"/>
              <w:jc w:val="both"/>
            </w:pPr>
            <w:r>
              <w:t>26,0</w:t>
            </w:r>
          </w:p>
        </w:tc>
        <w:tc>
          <w:tcPr>
            <w:tcW w:type="dxa" w:w="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0"/>
              <w:ind w:right="1"/>
              <w:jc w:val="both"/>
            </w:pPr>
            <w:r>
              <w:t>29,8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0"/>
              <w:ind w:right="1"/>
              <w:jc w:val="both"/>
            </w:pPr>
            <w:r>
              <w:t>40</w:t>
            </w:r>
          </w:p>
        </w:tc>
      </w:tr>
      <w:t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/>
        </w:tc>
        <w:tc>
          <w:tcPr>
            <w:tcW w:type="dxa" w:w="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0"/>
              <w:ind w:right="1"/>
              <w:jc w:val="both"/>
            </w:pPr>
            <w:r>
              <w:t>2.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0"/>
              <w:ind w:right="1"/>
              <w:jc w:val="both"/>
            </w:pPr>
            <w:r>
              <w:t>Показатель (индикатор) 2.2.</w:t>
            </w:r>
          </w:p>
          <w:p w14:paraId="4B020000">
            <w:pPr>
              <w:widowControl w:val="0"/>
              <w:ind w:right="1"/>
              <w:jc w:val="both"/>
            </w:pPr>
            <w:r>
              <w:t xml:space="preserve">доля муниципальных служащих, в отношении которых проведены мероприятия по профессиональному </w:t>
            </w:r>
            <w:r>
              <w:t>развитию.</w:t>
            </w:r>
          </w:p>
          <w:p w14:paraId="4C020000">
            <w:pPr>
              <w:widowControl w:val="0"/>
              <w:ind w:right="1"/>
              <w:jc w:val="both"/>
            </w:pP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0"/>
              <w:ind w:right="1"/>
              <w:jc w:val="both"/>
            </w:pPr>
            <w:r>
              <w:t>ведомственный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0"/>
              <w:ind w:right="1"/>
              <w:jc w:val="both"/>
            </w:pPr>
            <w:r>
              <w:t>проценты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type="dxa" w:w="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0"/>
              <w:ind w:right="1"/>
              <w:jc w:val="both"/>
            </w:pPr>
            <w:r>
              <w:t>42</w:t>
            </w:r>
          </w:p>
        </w:tc>
        <w:tc>
          <w:tcPr>
            <w:tcW w:type="dxa" w:w="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0"/>
              <w:ind w:right="1"/>
              <w:jc w:val="both"/>
            </w:pPr>
            <w:r>
              <w:t>43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0"/>
              <w:ind w:right="1"/>
              <w:jc w:val="both"/>
            </w:pPr>
            <w:r>
              <w:t>44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0"/>
              <w:ind w:right="1"/>
              <w:jc w:val="both"/>
            </w:pPr>
            <w:r>
              <w:t>45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0"/>
              <w:ind w:right="1"/>
              <w:jc w:val="both"/>
            </w:pPr>
            <w:r>
              <w:t>46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0"/>
              <w:ind w:right="1"/>
              <w:jc w:val="both"/>
            </w:pPr>
            <w:r>
              <w:t>47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0"/>
              <w:ind w:right="1"/>
              <w:jc w:val="both"/>
            </w:pPr>
            <w:r>
              <w:t>48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0"/>
              <w:ind w:right="1"/>
              <w:jc w:val="both"/>
            </w:pPr>
            <w:r>
              <w:t>49</w:t>
            </w:r>
          </w:p>
        </w:tc>
        <w:tc>
          <w:tcPr>
            <w:tcW w:type="dxa" w:w="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0"/>
              <w:ind w:right="1"/>
              <w:jc w:val="both"/>
            </w:pPr>
            <w:r>
              <w:t>50</w:t>
            </w:r>
          </w:p>
        </w:tc>
      </w:tr>
      <w:tr>
        <w:tc>
          <w:tcPr>
            <w:tcW w:type="dxa" w:w="15025"/>
            <w:gridSpan w:val="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D020000">
            <w:pPr>
              <w:tabs>
                <w:tab w:leader="none" w:pos="7456" w:val="center"/>
                <w:tab w:leader="none" w:pos="13870" w:val="left"/>
              </w:tabs>
              <w:ind/>
              <w:jc w:val="both"/>
              <w:rPr/>
            </w:pPr>
            <w:r>
              <w:rPr/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/>
        </w:tc>
      </w:tr>
      <w:tr>
        <w:tc>
          <w:tcPr>
            <w:tcW w:type="dxa" w:w="170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F020000">
            <w:pPr>
              <w:rPr/>
            </w:pPr>
            <w:r>
              <w:rPr/>
              <w:t>Показатель 3.1. Доля граждан Песчанокопского района, участвующих в социологическом опросе, к общему количеству граждан.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20000">
            <w:pPr>
              <w:ind/>
              <w:jc w:val="center"/>
            </w:pPr>
            <w:r>
              <w:t>ведомственный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1020000">
            <w: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2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3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4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92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7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8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9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A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B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C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E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/>
        </w:tc>
      </w:tr>
      <w:tr>
        <w:tc>
          <w:tcPr>
            <w:tcW w:type="dxa" w:w="170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1020000">
            <w:pPr>
              <w:rPr/>
            </w:pPr>
            <w:r>
              <w:rPr/>
              <w:t xml:space="preserve">Показатель 3.2. Доля опубликованных нормативных правовых актов в газете «Колос» и вестнике Администрации Песчанокопского района </w:t>
            </w:r>
            <w:r>
              <w:rPr/>
              <w:t>«Район официальный» к общему количеству актов, подлежащих опубликованию в газете «Колос» и вестнике Администрации Песчанокопского района «Район официальный».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2020000">
            <w:pPr>
              <w:ind/>
              <w:jc w:val="center"/>
            </w:pPr>
            <w:r>
              <w:t>ведомственный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3020000">
            <w: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5020000">
            <w:r>
              <w:t>100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20000">
            <w:r>
              <w:t>100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7020000">
            <w: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20000">
            <w:r>
              <w:t>100</w:t>
            </w:r>
          </w:p>
        </w:tc>
        <w:tc>
          <w:tcPr>
            <w:tcW w:type="dxa" w:w="92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9020000">
            <w:r>
              <w:t>100</w:t>
            </w:r>
          </w:p>
        </w:tc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20000">
            <w:r>
              <w:t>100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B020000">
            <w:r>
              <w:t>100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20000">
            <w:r>
              <w:t>100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D020000">
            <w:r>
              <w:t>100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E020000">
            <w:r>
              <w:t>100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F020000">
            <w:r>
              <w:t>100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0020000">
            <w: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1020000">
            <w:r>
              <w:t>100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/>
        </w:tc>
      </w:tr>
      <w:tr>
        <w:tc>
          <w:tcPr>
            <w:tcW w:type="dxa" w:w="170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3020000">
            <w:pPr>
              <w:rPr/>
            </w:pPr>
            <w:r>
              <w:rPr/>
              <w:t>Показатель 3.3. Уровень экономии бюджетных средств по результатам размещения заказов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4020000">
            <w:pPr>
              <w:ind/>
              <w:jc w:val="center"/>
            </w:pPr>
            <w:r>
              <w:t>ведомственный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5020000">
            <w: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6020000">
            <w:pPr>
              <w:ind/>
              <w:jc w:val="center"/>
            </w:pPr>
            <w: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7020000">
            <w:r>
              <w:t>2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8020000">
            <w:r>
              <w:t>2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9020000"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A020000">
            <w:r>
              <w:t>2</w:t>
            </w:r>
          </w:p>
        </w:tc>
        <w:tc>
          <w:tcPr>
            <w:tcW w:type="dxa" w:w="92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B020000">
            <w:r>
              <w:t>2</w:t>
            </w:r>
          </w:p>
        </w:tc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C020000">
            <w:r>
              <w:t>2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D020000">
            <w:r>
              <w:t>2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E020000">
            <w:r>
              <w:t>2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20000">
            <w:r>
              <w:t>2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20000">
            <w:r>
              <w:t>2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20000">
            <w:r>
              <w:t>2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2020000"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20000">
            <w:r>
              <w:t>2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/>
        </w:tc>
      </w:tr>
    </w:tbl>
    <w:p w14:paraId="95020000">
      <w:pPr>
        <w:widowControl w:val="0"/>
        <w:ind w:right="1"/>
        <w:jc w:val="both"/>
      </w:pPr>
    </w:p>
    <w:p w14:paraId="96020000">
      <w:pPr>
        <w:widowControl w:val="0"/>
        <w:ind w:right="1"/>
        <w:jc w:val="both"/>
      </w:pPr>
    </w:p>
    <w:p w14:paraId="97020000">
      <w:pPr>
        <w:widowControl w:val="0"/>
        <w:ind w:right="1"/>
        <w:jc w:val="both"/>
      </w:pPr>
    </w:p>
    <w:p w14:paraId="98020000">
      <w:pPr>
        <w:widowControl w:val="0"/>
        <w:ind w:right="1"/>
        <w:jc w:val="both"/>
      </w:pPr>
    </w:p>
    <w:p w14:paraId="99020000">
      <w:pPr>
        <w:widowControl w:val="0"/>
        <w:ind w:right="1"/>
        <w:jc w:val="both"/>
      </w:pPr>
    </w:p>
    <w:p w14:paraId="9A020000">
      <w:pPr>
        <w:widowControl w:val="0"/>
        <w:ind w:right="1"/>
        <w:jc w:val="both"/>
      </w:pPr>
    </w:p>
    <w:p w14:paraId="9B020000">
      <w:pPr>
        <w:widowControl w:val="0"/>
        <w:ind w:right="1"/>
        <w:jc w:val="both"/>
      </w:pPr>
      <w:r>
        <w:t xml:space="preserve">                                                                                                                                        </w:t>
      </w:r>
      <w:r>
        <w:t xml:space="preserve">                              </w:t>
      </w:r>
    </w:p>
    <w:p w14:paraId="9C020000">
      <w:pPr>
        <w:widowControl w:val="0"/>
        <w:tabs>
          <w:tab w:leader="none" w:pos="5967" w:val="left"/>
        </w:tabs>
        <w:ind w:firstLine="0" w:left="10490" w:right="1"/>
        <w:jc w:val="both"/>
      </w:pPr>
      <w:r>
        <w:t>Приложение № 2</w:t>
      </w:r>
    </w:p>
    <w:p w14:paraId="9D020000">
      <w:pPr>
        <w:widowControl w:val="0"/>
        <w:tabs>
          <w:tab w:leader="none" w:pos="5967" w:val="left"/>
        </w:tabs>
        <w:ind w:firstLine="0" w:left="10490" w:right="1"/>
        <w:jc w:val="both"/>
      </w:pPr>
      <w:r>
        <w:t>к муниципальной программе</w:t>
      </w:r>
    </w:p>
    <w:p w14:paraId="9E020000">
      <w:pPr>
        <w:widowControl w:val="0"/>
        <w:tabs>
          <w:tab w:leader="none" w:pos="5967" w:val="left"/>
        </w:tabs>
        <w:ind w:right="1"/>
        <w:jc w:val="both"/>
      </w:pPr>
    </w:p>
    <w:p w14:paraId="9F020000">
      <w:pPr>
        <w:widowControl w:val="0"/>
        <w:tabs>
          <w:tab w:leader="none" w:pos="5967" w:val="left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A0020000">
      <w:pPr>
        <w:widowControl w:val="0"/>
        <w:tabs>
          <w:tab w:leader="none" w:pos="5967" w:val="left"/>
        </w:tabs>
        <w:ind w:right="1"/>
        <w:jc w:val="center"/>
      </w:pPr>
      <w:r>
        <w:t>ПЕРЕЧЕНЬ</w:t>
      </w:r>
    </w:p>
    <w:p w14:paraId="A1020000">
      <w:pPr>
        <w:widowControl w:val="0"/>
        <w:tabs>
          <w:tab w:leader="none" w:pos="5967" w:val="left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14:paraId="A2020000">
      <w:pPr>
        <w:widowControl w:val="0"/>
        <w:tabs>
          <w:tab w:leader="none" w:pos="5967" w:val="left"/>
        </w:tabs>
        <w:ind w:right="1"/>
        <w:jc w:val="center"/>
      </w:pPr>
    </w:p>
    <w:tbl>
      <w:tblPr>
        <w:tblStyle w:val="Style_2"/>
        <w:tblInd w:type="dxa" w:w="-1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18"/>
        <w:gridCol w:w="574"/>
        <w:gridCol w:w="1335"/>
        <w:gridCol w:w="82"/>
        <w:gridCol w:w="1835"/>
        <w:gridCol w:w="68"/>
        <w:gridCol w:w="1205"/>
        <w:gridCol w:w="70"/>
        <w:gridCol w:w="1418"/>
        <w:gridCol w:w="70"/>
        <w:gridCol w:w="1981"/>
        <w:gridCol w:w="75"/>
        <w:gridCol w:w="2977"/>
        <w:gridCol w:w="63"/>
        <w:gridCol w:w="2831"/>
        <w:gridCol w:w="83"/>
      </w:tblGrid>
      <w:t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/>
        </w:tc>
        <w:tc>
          <w:tcPr>
            <w:tcW w:type="dxa" w:w="5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№ п/п</w:t>
            </w:r>
          </w:p>
        </w:tc>
        <w:tc>
          <w:tcPr>
            <w:tcW w:type="dxa" w:w="141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Номер и наименование основного мероприятия</w:t>
            </w:r>
          </w:p>
          <w:p w14:paraId="A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</w:t>
            </w:r>
          </w:p>
        </w:tc>
        <w:tc>
          <w:tcPr>
            <w:tcW w:type="dxa" w:w="1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Соисполнитель, участник, ответственный за исполнение основного мероприятия</w:t>
            </w:r>
          </w:p>
        </w:tc>
        <w:tc>
          <w:tcPr>
            <w:tcW w:type="dxa" w:w="283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Срок</w:t>
            </w:r>
          </w:p>
        </w:tc>
        <w:tc>
          <w:tcPr>
            <w:tcW w:type="dxa" w:w="19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Ожидаемый</w:t>
            </w:r>
          </w:p>
          <w:p w14:paraId="A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результат</w:t>
            </w:r>
          </w:p>
          <w:p w14:paraId="A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(краткое описание)</w:t>
            </w:r>
          </w:p>
        </w:tc>
        <w:tc>
          <w:tcPr>
            <w:tcW w:type="dxa" w:w="3115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Последствия нереализации основного мероприятия</w:t>
            </w:r>
          </w:p>
        </w:tc>
        <w:tc>
          <w:tcPr>
            <w:tcW w:type="dxa" w:w="28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Связь с показателями муници-</w:t>
            </w:r>
          </w:p>
          <w:p w14:paraId="A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пальной программы (подпрограммы)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/>
        </w:tc>
      </w:tr>
      <w:t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/>
        </w:tc>
        <w:tc>
          <w:tcPr>
            <w:tcW w:type="dxa" w:w="5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Начала реализации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окончания реализации</w:t>
            </w:r>
          </w:p>
        </w:tc>
        <w:tc>
          <w:tcPr>
            <w:tcW w:type="dxa" w:w="19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11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/>
        </w:tc>
      </w:tr>
      <w:t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/>
        </w:tc>
        <w:tc>
          <w:tcPr>
            <w:tcW w:type="dxa" w:w="14584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/>
        </w:tc>
      </w:tr>
      <w:t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/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мероприятие 1.1. Совершенствование правовой и организационной основ муниципальной </w:t>
            </w:r>
            <w:r>
              <w:t>службы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Администрация района, УСЗН, финансовый отдел, отдел имущественных и  земельных отношений, Отдел культуры, спорта и </w:t>
            </w:r>
            <w:r>
              <w:t xml:space="preserve">молодежи,  Отдел образования 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Создание эффективной системы правового и организационного обеспечения эффективной профессиональной служебной деятельности муниципальны</w:t>
            </w:r>
            <w:r>
              <w:t>х служащих</w:t>
            </w:r>
          </w:p>
        </w:tc>
        <w:tc>
          <w:tcPr>
            <w:tcW w:type="dxa" w:w="31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Отсутствие эффективной системы правового  и организационного обеспечения эффективной профессиональной служебной деятельности муниципальных служащих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rPr>
                <w:rStyle w:val="Style_5_ch"/>
              </w:rPr>
              <w:fldChar w:fldCharType="begin"/>
            </w:r>
            <w:r>
              <w:rPr>
                <w:rStyle w:val="Style_5_ch"/>
              </w:rPr>
              <w:instrText>HYPERLINK "../../../../../Users/PrudnikovaLI.PESCHANRNA/Desktop/Новая%20папка/Проекты%20распоряжений%20премии/Программа/муниципальнаяпрограмма.doc#P862"</w:instrText>
            </w:r>
            <w:r>
              <w:rPr>
                <w:rStyle w:val="Style_5_ch"/>
              </w:rPr>
              <w:fldChar w:fldCharType="separate"/>
            </w:r>
            <w:r>
              <w:rPr>
                <w:rStyle w:val="Style_5_ch"/>
              </w:rPr>
              <w:t>показател</w:t>
            </w:r>
            <w:r>
              <w:rPr>
                <w:rStyle w:val="Style_5_ch"/>
              </w:rPr>
              <w:fldChar w:fldCharType="end"/>
            </w:r>
            <w:r>
              <w:t>ь 1.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/>
        </w:tc>
      </w:tr>
      <w:tr>
        <w:trPr>
          <w:trHeight w:hRule="atLeast" w:val="2869"/>
        </w:trP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20000"/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1.2. Оптимизация штатной численности муниципальных служащих района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type="dxa" w:w="31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Рост штатной численности муниципальных служащих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1.1., 1.2., 1.3.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/>
        </w:tc>
      </w:tr>
      <w:tr>
        <w:trPr>
          <w:trHeight w:hRule="atLeast" w:val="2771"/>
        </w:trP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/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3.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1.3. Повышение престижа муниципальной службы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Администрация района, УСЗН, финансовый отдел, отдел имущественных и  земельных отношений, Отдел культуры, </w:t>
            </w:r>
            <w:r>
              <w:t>спорта и молодежи,  Отдел образования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Обеспечение поступления и нахождения на муниципальной службе высококвалифицированных специалистов, обеспечение открытости информации о </w:t>
            </w:r>
            <w:r>
              <w:t>муниципальной службе</w:t>
            </w:r>
          </w:p>
        </w:tc>
        <w:tc>
          <w:tcPr>
            <w:tcW w:type="dxa" w:w="31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Уменьшение числа высококвалифицированных специалистов, поступающих на муниципальную службу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</w:t>
            </w:r>
          </w:p>
          <w:p w14:paraId="D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1., 1.1., 1.2., 1.3.,</w:t>
            </w:r>
          </w:p>
          <w:p w14:paraId="D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2.1.,2.2.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/>
        </w:tc>
      </w:tr>
      <w:tr>
        <w:trPr>
          <w:trHeight w:hRule="atLeast" w:val="2738"/>
        </w:trP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/>
        </w:tc>
        <w:tc>
          <w:tcPr>
            <w:tcW w:type="dxa" w:w="5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4.</w:t>
            </w:r>
          </w:p>
        </w:tc>
        <w:tc>
          <w:tcPr>
            <w:tcW w:type="dxa" w:w="141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1.4.</w:t>
            </w:r>
          </w:p>
          <w:p w14:paraId="D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Участие в областном  конкурсе на звание «Лучший муниципальный служащий»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273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Обеспечение оценки заслуг муниципальных служащих, повышение эффективности служебной деятельности муниципальных служащих</w:t>
            </w:r>
          </w:p>
        </w:tc>
        <w:tc>
          <w:tcPr>
            <w:tcW w:type="dxa" w:w="3115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Снижение мотивации к повышению</w:t>
            </w:r>
          </w:p>
          <w:p w14:paraId="E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эффективности служебной деятельности органов местного самоуправления</w:t>
            </w:r>
          </w:p>
        </w:tc>
        <w:tc>
          <w:tcPr>
            <w:tcW w:type="dxa" w:w="283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показатель 1.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20000"/>
        </w:tc>
      </w:tr>
      <w:tr>
        <w:trPr>
          <w:trHeight w:hRule="atLeast" w:val="2879"/>
        </w:trP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20000"/>
        </w:tc>
        <w:tc>
          <w:tcPr>
            <w:tcW w:type="dxa" w:w="5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5.</w:t>
            </w:r>
          </w:p>
        </w:tc>
        <w:tc>
          <w:tcPr>
            <w:tcW w:type="dxa" w:w="141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мероприятие 1.5. Проведение ежеквартального мониторинга состояния муниципальной службы 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273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type="dxa" w:w="3115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Отсутствие информации о состоянии муниципальной службы для оперативного реагирования на выявляемые негативные тренды в ее развитии</w:t>
            </w:r>
          </w:p>
        </w:tc>
        <w:tc>
          <w:tcPr>
            <w:tcW w:type="dxa" w:w="283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1., 1.1., 1.2.,1.3.,</w:t>
            </w:r>
          </w:p>
          <w:p w14:paraId="E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2.1.,2.2.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/>
        </w:tc>
      </w:tr>
      <w:tr>
        <w:trPr>
          <w:trHeight w:hRule="atLeast" w:val="3348"/>
        </w:trP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/>
        </w:tc>
        <w:tc>
          <w:tcPr>
            <w:tcW w:type="dxa" w:w="5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6.</w:t>
            </w:r>
          </w:p>
        </w:tc>
        <w:tc>
          <w:tcPr>
            <w:tcW w:type="dxa" w:w="141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1.6.</w:t>
            </w:r>
          </w:p>
          <w:p w14:paraId="F1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Совершенствование современных механизмов прохождения муниципальной службы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Администрация района, УСЗН, финансовый отдел, отдел имущественных и  земельных отношений, Отдел культуры, спорта и молодежи,  Отдел </w:t>
            </w:r>
            <w:r>
              <w:t>образования</w:t>
            </w:r>
          </w:p>
        </w:tc>
        <w:tc>
          <w:tcPr>
            <w:tcW w:type="dxa" w:w="1273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Повышение эффективности служебной деятельности муниципальных служащих, приобретение и поддержание муниципальными служащими необходимого уровня профессиональных знаний и </w:t>
            </w:r>
            <w:r>
              <w:t>навыков</w:t>
            </w:r>
          </w:p>
        </w:tc>
        <w:tc>
          <w:tcPr>
            <w:tcW w:type="dxa" w:w="3115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Необеспечение возможности поддержания муниципальными служащими  необходимого уровня профессиональных знаний и навыков</w:t>
            </w:r>
          </w:p>
        </w:tc>
        <w:tc>
          <w:tcPr>
            <w:tcW w:type="dxa" w:w="283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1.5.,2.1.,2.2.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20000"/>
        </w:tc>
      </w:tr>
      <w:tr>
        <w:trPr>
          <w:trHeight w:hRule="atLeast" w:val="4137"/>
        </w:trP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20000"/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7.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1.7. Внедрение эффективных технологий  и современных методов работы с кадровым резервом.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2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Эффективное использование кадрового резерва приводит к увеличению уровня эффективности деятельности муниципальных служащих, повышению карьерного роста, престижа муниципальной службы и авторитета муниципальны</w:t>
            </w:r>
            <w:r>
              <w:t>х служащих среди населения</w:t>
            </w:r>
          </w:p>
        </w:tc>
        <w:tc>
          <w:tcPr>
            <w:tcW w:type="dxa" w:w="31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Неэффективное использование кадрового резерва приводит к снижению эффективности деятельности муниципальных служащих, престижа муниципальной службы и авторитета муниципальных служащих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показатель 1.1.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30000"/>
        </w:tc>
      </w:tr>
      <w:tr>
        <w:trPr>
          <w:trHeight w:hRule="atLeast" w:val="310"/>
        </w:trP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30000"/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8.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1.8.</w:t>
            </w:r>
          </w:p>
          <w:p w14:paraId="0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Внедрение муниципального резерва управленческих кадров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Формирование списка целевых должностей, включаемых в муниципальный резерв управленческих кадров, введение системы оценки эффективности работы с муниципальным резервом управленчески</w:t>
            </w:r>
            <w:r>
              <w:t>х кадров, создание условий для профессионального роста</w:t>
            </w:r>
          </w:p>
        </w:tc>
        <w:tc>
          <w:tcPr>
            <w:tcW w:type="dxa" w:w="31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Низкие показатели эффективности работы с резервом управленческих кадров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1.3.,1.4, 1.5.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30000"/>
        </w:tc>
      </w:tr>
      <w:t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30000"/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9.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1.9. Повышение профессиональных компетенций кадров муниципального управления.</w:t>
            </w:r>
          </w:p>
          <w:p w14:paraId="1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Повышения профессионализма муниципальных служащих</w:t>
            </w:r>
          </w:p>
          <w:p w14:paraId="1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31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Низкий уровень профессиональных компетенций кадров муниципального управления</w:t>
            </w:r>
          </w:p>
        </w:tc>
        <w:tc>
          <w:tcPr>
            <w:tcW w:type="dxa" w:w="283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показатели 1.5.,2.1.,2.2. </w:t>
            </w:r>
          </w:p>
          <w:p w14:paraId="1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/>
        </w:tc>
      </w:tr>
      <w:t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30000"/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10.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1.10.</w:t>
            </w:r>
          </w:p>
          <w:p w14:paraId="1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Обеспечение открытости и доступности </w:t>
            </w:r>
            <w:r>
              <w:t>информации о муниципальной службе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Контрольно-организационный отдел Администрации района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открытости и доступности информации о муниципальной службе</w:t>
            </w:r>
          </w:p>
        </w:tc>
        <w:tc>
          <w:tcPr>
            <w:tcW w:type="dxa" w:w="31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Снижение открытости и доступности информации о муниципальной службе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показатели 1.,1.1., 1.2.,1.3.,2.1.,2.2.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30000"/>
        </w:tc>
      </w:tr>
      <w:t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30000"/>
        </w:tc>
        <w:tc>
          <w:tcPr>
            <w:tcW w:type="dxa" w:w="14584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30000"/>
        </w:tc>
      </w:tr>
      <w:tr>
        <w:tc>
          <w:tcPr>
            <w:tcW w:type="dxa" w:w="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30000"/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11.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мероприятие 2.1. Повышение уровня профессионального развития и дополнительного профессионального образования муниципальных служащих 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уровня профессионального развития и дополнительного профессионального образования муниципальных служащих;</w:t>
            </w:r>
          </w:p>
          <w:p w14:paraId="3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Повышение качества кадрового обеспечения органов местного самоуправления</w:t>
            </w:r>
          </w:p>
          <w:p w14:paraId="3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31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Снижение уровня качества кадровой обеспеченности органов местного самоуправления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показатель 2.1.,2.2.</w:t>
            </w:r>
          </w:p>
        </w:tc>
        <w:tc>
          <w:tcPr>
            <w:tcW w:type="dxa" w:w="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30000"/>
        </w:tc>
      </w:tr>
      <w:tr>
        <w:tc>
          <w:tcPr>
            <w:tcW w:type="dxa" w:w="14785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30000">
            <w:pPr>
              <w:ind/>
              <w:jc w:val="center"/>
            </w:pPr>
            <w:r>
              <w:t xml:space="preserve">Подпрограмма 3. «Обеспечение реализации муниципальной программы Песчанокопского района «Развитие </w:t>
            </w:r>
            <w:r>
              <w:t>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>
        <w:tc>
          <w:tcPr>
            <w:tcW w:type="dxa" w:w="14785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30000">
            <w:pPr>
              <w:ind/>
              <w:jc w:val="center"/>
              <w:rPr/>
            </w:pPr>
            <w:r>
              <w:rPr/>
              <w:t>Цель подпрограммы 3.«Создание условий по обеспечению доступа населения Песчанокопского района к информации о деятельности органов местного самоуправления Песчанокопского района»</w:t>
            </w:r>
          </w:p>
        </w:tc>
      </w:tr>
      <w:tr>
        <w:tc>
          <w:tcPr>
            <w:tcW w:type="dxa" w:w="14785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30000">
            <w:pPr>
              <w:ind/>
              <w:jc w:val="center"/>
            </w:pPr>
            <w:r>
              <w:t>3.1. Задача 1 подпрограммы 3 «</w:t>
            </w:r>
            <w:r>
              <w:rPr/>
              <w:t>И</w:t>
            </w:r>
            <w:r>
              <w:rPr/>
              <w:t>зучение мнения населения о деятельности органов местного самоуправления Песчанокопского района</w:t>
            </w:r>
            <w:r>
              <w:t>»</w:t>
            </w:r>
          </w:p>
        </w:tc>
      </w:tr>
      <w:tr>
        <w:tc>
          <w:tcPr>
            <w:tcW w:type="dxa" w:w="20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30000">
            <w:pPr>
              <w:widowControl w:val="0"/>
              <w:ind/>
              <w:rPr/>
            </w:pPr>
            <w:r>
              <w:rPr/>
              <w:t>Основное мероприятие 3.1.</w:t>
            </w:r>
          </w:p>
          <w:p w14:paraId="39030000">
            <w:pPr>
              <w:widowControl w:val="0"/>
              <w:ind/>
              <w:rPr/>
            </w:pPr>
            <w:r>
              <w:rPr/>
              <w:t>«Проведение социологических опросов и оценки населением ситуации Песчанокопского района</w:t>
            </w:r>
            <w:r>
              <w:rPr/>
              <w:t>»</w:t>
            </w:r>
          </w:p>
        </w:tc>
        <w:tc>
          <w:tcPr>
            <w:tcW w:type="dxa" w:w="198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30000">
            <w:pPr>
              <w:widowControl w:val="0"/>
              <w:ind/>
              <w:jc w:val="center"/>
              <w:rPr/>
            </w:pPr>
            <w:r>
              <w:rPr/>
              <w:t xml:space="preserve">Контрольно-организационный отдел Администрации Песчанокопского района, участники – руководитель пресс-службы Администрации Песчанокопского района, </w:t>
            </w:r>
            <w:r>
              <w:rPr/>
              <w:t>бухгалтерия Администрации Песчанокопского района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30000">
            <w:pPr>
              <w:ind/>
              <w:jc w:val="center"/>
            </w:pPr>
            <w:r>
              <w:t>2019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30000">
            <w:pPr>
              <w:ind/>
              <w:jc w:val="center"/>
            </w:pPr>
            <w:r>
              <w:t>2030</w:t>
            </w:r>
          </w:p>
        </w:tc>
        <w:tc>
          <w:tcPr>
            <w:tcW w:type="dxa" w:w="21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30000">
            <w:pPr>
              <w:ind/>
              <w:jc w:val="both"/>
            </w:pPr>
            <w:r>
              <w:t xml:space="preserve">Организация и проведение социологического опроса. </w:t>
            </w:r>
          </w:p>
          <w:p w14:paraId="3E030000">
            <w:pPr>
              <w:ind/>
              <w:jc w:val="both"/>
            </w:pPr>
            <w:r>
              <w:t>Подготовка аналитического отчета.</w:t>
            </w:r>
          </w:p>
          <w:p w14:paraId="3F030000">
            <w:pPr>
              <w:ind/>
              <w:jc w:val="both"/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30000">
            <w:pPr>
              <w:widowControl w:val="0"/>
              <w:ind/>
              <w:jc w:val="center"/>
            </w:pPr>
            <w:r>
              <w:t>Отсутствие информации для принятия управленческих решений.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30000">
            <w:pPr>
              <w:widowControl w:val="0"/>
              <w:ind/>
            </w:pPr>
            <w:r>
              <w:t xml:space="preserve">Показатель 3.1 </w:t>
            </w:r>
          </w:p>
        </w:tc>
      </w:tr>
      <w:tr>
        <w:tc>
          <w:tcPr>
            <w:tcW w:type="dxa" w:w="14785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30000">
            <w:pPr>
              <w:ind/>
              <w:jc w:val="center"/>
            </w:pPr>
            <w:r>
              <w:t>3.2. Задача 2 подпрограммы 3. «Обеспечение своевременного опубликования официальной информации о деятельности органов местного самоуправления Песчанокопского района в установленном законодательством объеме для жителей Песчанокопского  района»</w:t>
            </w:r>
          </w:p>
        </w:tc>
      </w:tr>
      <w:tr>
        <w:tc>
          <w:tcPr>
            <w:tcW w:type="dxa" w:w="20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30000">
            <w:pPr>
              <w:widowControl w:val="0"/>
              <w:ind/>
              <w:rPr/>
            </w:pPr>
            <w:r>
              <w:rPr/>
              <w:t>Основное мероприятие 3.2.</w:t>
            </w:r>
          </w:p>
          <w:p w14:paraId="44030000">
            <w:pPr>
              <w:widowControl w:val="0"/>
              <w:ind/>
              <w:rPr/>
            </w:pPr>
            <w:r>
              <w:rPr/>
              <w:t>«Официальная публикация нормативно-правовых актов Песчанокопско</w:t>
            </w:r>
            <w:r>
              <w:rPr/>
              <w:t>го района в газете «Колос» и вестнике Администрации Песчанокопского района «Район официальный»</w:t>
            </w:r>
          </w:p>
        </w:tc>
        <w:tc>
          <w:tcPr>
            <w:tcW w:type="dxa" w:w="198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30000">
            <w:pPr>
              <w:widowControl w:val="0"/>
              <w:ind/>
              <w:jc w:val="center"/>
              <w:rPr/>
            </w:pPr>
            <w:r>
              <w:rPr/>
              <w:t xml:space="preserve">Контрольно-организационный отдел Администрации Песчанокопского района, участники – руководитель пресс-службы Администрации Песчанокопского района, </w:t>
            </w:r>
            <w:r>
              <w:rPr/>
              <w:t>бухгалтерия Администрации Песчанокопского района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30000">
            <w:pPr>
              <w:ind/>
              <w:jc w:val="center"/>
            </w:pPr>
            <w:r>
              <w:t>2019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30000">
            <w:pPr>
              <w:ind/>
              <w:jc w:val="center"/>
            </w:pPr>
            <w:r>
              <w:t>2030</w:t>
            </w:r>
          </w:p>
        </w:tc>
        <w:tc>
          <w:tcPr>
            <w:tcW w:type="dxa" w:w="21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30000">
            <w:pPr>
              <w:ind/>
              <w:jc w:val="both"/>
            </w:pPr>
            <w:r>
              <w:t xml:space="preserve">Повышение информированности жителей Песчанокопского района о деятельности органов местного </w:t>
            </w:r>
            <w:r>
              <w:t>самоуправления Песчанокопского района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30000">
            <w:pPr>
              <w:widowControl w:val="0"/>
              <w:ind/>
            </w:pPr>
            <w:r>
              <w:t xml:space="preserve">Снижение информированности жителей Песчанокопского района о деятельности органов местного самоуправления Песчанокопского </w:t>
            </w:r>
            <w:r>
              <w:t>района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30000">
            <w:pPr>
              <w:widowControl w:val="0"/>
              <w:ind/>
            </w:pPr>
            <w:r>
              <w:t xml:space="preserve">Показатель 3.2 </w:t>
            </w:r>
          </w:p>
        </w:tc>
      </w:tr>
      <w:tr>
        <w:tc>
          <w:tcPr>
            <w:tcW w:type="dxa" w:w="14785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30000">
            <w:pPr>
              <w:widowControl w:val="0"/>
              <w:ind/>
              <w:jc w:val="center"/>
            </w:pPr>
            <w:r>
              <w:t>3.3. Задача 3 подпрограммы 3 «Организация финансового обеспечения аппарата Администрации Песчанокопского района»</w:t>
            </w:r>
          </w:p>
        </w:tc>
      </w:tr>
      <w:tr>
        <w:tc>
          <w:tcPr>
            <w:tcW w:type="dxa" w:w="20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30000">
            <w:pPr>
              <w:widowControl w:val="0"/>
              <w:ind/>
              <w:rPr/>
            </w:pPr>
            <w:r>
              <w:rPr/>
              <w:t>О</w:t>
            </w:r>
            <w:r>
              <w:rPr/>
              <w:t>сновное</w:t>
            </w:r>
            <w:r>
              <w:rPr/>
              <w:t xml:space="preserve"> мероприятие 3.3.</w:t>
            </w:r>
          </w:p>
          <w:p w14:paraId="4D030000">
            <w:pPr>
              <w:widowControl w:val="0"/>
              <w:ind/>
              <w:rPr/>
            </w:pPr>
            <w:r>
              <w:rPr/>
              <w:t>«Финансовое обеспечение аппарата Администрации Песчанокопского района».</w:t>
            </w:r>
          </w:p>
        </w:tc>
        <w:tc>
          <w:tcPr>
            <w:tcW w:type="dxa" w:w="198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30000">
            <w:pPr>
              <w:widowControl w:val="0"/>
              <w:ind/>
              <w:jc w:val="center"/>
              <w:rPr/>
            </w:pPr>
            <w:r>
              <w:rPr/>
              <w:t>Контрольно-организационный отдел Администрации Песчанокопского района, участники – бухгалтерия Администрации Песчанокопского района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30000">
            <w:pPr>
              <w:ind/>
              <w:jc w:val="center"/>
            </w:pPr>
            <w:r>
              <w:t>2019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30000">
            <w:pPr>
              <w:ind/>
              <w:jc w:val="center"/>
            </w:pPr>
            <w:r>
              <w:t>2030</w:t>
            </w:r>
          </w:p>
        </w:tc>
        <w:tc>
          <w:tcPr>
            <w:tcW w:type="dxa" w:w="21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30000">
            <w:pPr>
              <w:ind/>
              <w:jc w:val="both"/>
            </w:pPr>
            <w:r>
              <w:t>Повышение эффективности бюджетных расходов Администрации Песчанокопского района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30000">
            <w:pPr>
              <w:widowControl w:val="0"/>
              <w:ind/>
              <w:jc w:val="center"/>
            </w:pPr>
            <w:r>
              <w:t>Снижение эффективности бюджетных расходов Администрации Песчанокопского района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30000">
            <w:pPr>
              <w:widowControl w:val="0"/>
              <w:ind/>
            </w:pPr>
            <w:r>
              <w:t xml:space="preserve">Показатель 3.3 </w:t>
            </w:r>
          </w:p>
        </w:tc>
      </w:tr>
    </w:tbl>
    <w:p w14:paraId="54030000">
      <w:pPr>
        <w:widowControl w:val="0"/>
        <w:tabs>
          <w:tab w:leader="none" w:pos="5967" w:val="left"/>
        </w:tabs>
        <w:ind w:right="1"/>
        <w:jc w:val="both"/>
      </w:pPr>
      <w:r>
        <w:br/>
      </w:r>
    </w:p>
    <w:p w14:paraId="55030000">
      <w:pPr>
        <w:widowControl w:val="0"/>
        <w:tabs>
          <w:tab w:leader="none" w:pos="5967" w:val="left"/>
        </w:tabs>
        <w:ind w:right="1"/>
        <w:jc w:val="both"/>
      </w:pPr>
    </w:p>
    <w:p w14:paraId="56030000">
      <w:pPr>
        <w:widowControl w:val="0"/>
        <w:tabs>
          <w:tab w:leader="none" w:pos="5967" w:val="left"/>
        </w:tabs>
        <w:ind w:right="1"/>
        <w:jc w:val="both"/>
      </w:pPr>
    </w:p>
    <w:p w14:paraId="57030000">
      <w:pPr>
        <w:widowControl w:val="0"/>
        <w:tabs>
          <w:tab w:leader="none" w:pos="5967" w:val="left"/>
        </w:tabs>
        <w:ind w:right="1"/>
        <w:jc w:val="both"/>
      </w:pPr>
    </w:p>
    <w:p w14:paraId="58030000">
      <w:pPr>
        <w:widowControl w:val="0"/>
        <w:tabs>
          <w:tab w:leader="none" w:pos="5967" w:val="left"/>
        </w:tabs>
        <w:ind w:right="1"/>
        <w:jc w:val="both"/>
      </w:pPr>
    </w:p>
    <w:p w14:paraId="59030000">
      <w:pPr>
        <w:widowControl w:val="0"/>
        <w:tabs>
          <w:tab w:leader="none" w:pos="5967" w:val="left"/>
        </w:tabs>
        <w:ind w:right="1"/>
        <w:jc w:val="both"/>
      </w:pPr>
    </w:p>
    <w:p w14:paraId="5A030000">
      <w:pPr>
        <w:widowControl w:val="0"/>
        <w:tabs>
          <w:tab w:leader="none" w:pos="5967" w:val="left"/>
        </w:tabs>
        <w:ind w:right="1"/>
        <w:jc w:val="both"/>
      </w:pPr>
    </w:p>
    <w:p w14:paraId="5B030000">
      <w:pPr>
        <w:widowControl w:val="0"/>
        <w:tabs>
          <w:tab w:leader="none" w:pos="5967" w:val="left"/>
        </w:tabs>
        <w:ind w:right="1"/>
        <w:jc w:val="both"/>
      </w:pPr>
    </w:p>
    <w:p w14:paraId="5C030000">
      <w:pPr>
        <w:widowControl w:val="0"/>
        <w:tabs>
          <w:tab w:leader="none" w:pos="5967" w:val="left"/>
        </w:tabs>
        <w:ind w:right="1"/>
        <w:jc w:val="both"/>
      </w:pPr>
    </w:p>
    <w:p w14:paraId="5D030000">
      <w:pPr>
        <w:widowControl w:val="0"/>
        <w:tabs>
          <w:tab w:leader="none" w:pos="5967" w:val="left"/>
        </w:tabs>
        <w:ind w:right="1"/>
        <w:jc w:val="both"/>
      </w:pPr>
    </w:p>
    <w:p w14:paraId="5E030000">
      <w:pPr>
        <w:widowControl w:val="0"/>
        <w:tabs>
          <w:tab w:leader="none" w:pos="5967" w:val="left"/>
        </w:tabs>
        <w:ind w:right="1"/>
        <w:jc w:val="both"/>
      </w:pPr>
    </w:p>
    <w:p w14:paraId="5F030000">
      <w:pPr>
        <w:widowControl w:val="0"/>
        <w:tabs>
          <w:tab w:leader="none" w:pos="5967" w:val="left"/>
        </w:tabs>
        <w:ind w:right="1"/>
        <w:jc w:val="both"/>
      </w:pPr>
    </w:p>
    <w:p w14:paraId="60030000">
      <w:pPr>
        <w:widowControl w:val="0"/>
        <w:tabs>
          <w:tab w:leader="none" w:pos="5967" w:val="left"/>
        </w:tabs>
        <w:ind w:right="1"/>
        <w:jc w:val="both"/>
      </w:pPr>
    </w:p>
    <w:p w14:paraId="61030000">
      <w:pPr>
        <w:widowControl w:val="0"/>
        <w:tabs>
          <w:tab w:leader="none" w:pos="5967" w:val="left"/>
        </w:tabs>
        <w:ind w:right="1"/>
        <w:jc w:val="both"/>
      </w:pPr>
    </w:p>
    <w:p w14:paraId="62030000">
      <w:pPr>
        <w:widowControl w:val="0"/>
        <w:tabs>
          <w:tab w:leader="none" w:pos="5967" w:val="left"/>
        </w:tabs>
        <w:ind w:right="1"/>
        <w:jc w:val="both"/>
      </w:pPr>
    </w:p>
    <w:p w14:paraId="63030000">
      <w:pPr>
        <w:widowControl w:val="0"/>
        <w:tabs>
          <w:tab w:leader="none" w:pos="5967" w:val="left"/>
        </w:tabs>
        <w:ind w:right="1"/>
        <w:jc w:val="both"/>
      </w:pPr>
    </w:p>
    <w:p w14:paraId="64030000">
      <w:pPr>
        <w:widowControl w:val="0"/>
        <w:tabs>
          <w:tab w:leader="none" w:pos="5967" w:val="left"/>
        </w:tabs>
        <w:ind w:right="1"/>
        <w:jc w:val="both"/>
      </w:pPr>
    </w:p>
    <w:p w14:paraId="65030000">
      <w:pPr>
        <w:widowControl w:val="0"/>
        <w:tabs>
          <w:tab w:leader="none" w:pos="5967" w:val="left"/>
        </w:tabs>
        <w:ind w:right="1"/>
        <w:jc w:val="both"/>
      </w:pPr>
    </w:p>
    <w:p w14:paraId="66030000">
      <w:pPr>
        <w:widowControl w:val="0"/>
        <w:tabs>
          <w:tab w:leader="none" w:pos="5967" w:val="left"/>
        </w:tabs>
        <w:ind w:right="1"/>
        <w:jc w:val="both"/>
      </w:pPr>
    </w:p>
    <w:p w14:paraId="67030000">
      <w:pPr>
        <w:widowControl w:val="0"/>
        <w:tabs>
          <w:tab w:leader="none" w:pos="5967" w:val="left"/>
        </w:tabs>
        <w:ind w:right="1"/>
        <w:jc w:val="both"/>
      </w:pPr>
    </w:p>
    <w:p w14:paraId="68030000">
      <w:pPr>
        <w:widowControl w:val="0"/>
        <w:tabs>
          <w:tab w:leader="none" w:pos="5967" w:val="left"/>
        </w:tabs>
        <w:ind w:right="1"/>
        <w:jc w:val="both"/>
      </w:pPr>
    </w:p>
    <w:p w14:paraId="69030000">
      <w:pPr>
        <w:widowControl w:val="0"/>
        <w:tabs>
          <w:tab w:leader="none" w:pos="5967" w:val="left"/>
        </w:tabs>
        <w:ind w:right="1"/>
        <w:jc w:val="both"/>
      </w:pPr>
    </w:p>
    <w:p w14:paraId="6A030000">
      <w:pPr>
        <w:widowControl w:val="0"/>
        <w:tabs>
          <w:tab w:leader="none" w:pos="5967" w:val="left"/>
        </w:tabs>
        <w:ind w:right="1"/>
        <w:jc w:val="both"/>
      </w:pPr>
    </w:p>
    <w:p w14:paraId="6B030000">
      <w:pPr>
        <w:widowControl w:val="0"/>
        <w:tabs>
          <w:tab w:leader="none" w:pos="5967" w:val="left"/>
        </w:tabs>
        <w:ind w:right="1"/>
        <w:jc w:val="both"/>
      </w:pPr>
    </w:p>
    <w:p w14:paraId="6C030000">
      <w:pPr>
        <w:widowControl w:val="0"/>
        <w:tabs>
          <w:tab w:leader="none" w:pos="5967" w:val="left"/>
        </w:tabs>
        <w:ind w:firstLine="0" w:left="11057" w:right="1"/>
        <w:jc w:val="both"/>
      </w:pPr>
      <w:r>
        <w:t>Приложен№ 3</w:t>
      </w:r>
    </w:p>
    <w:p w14:paraId="6D030000">
      <w:pPr>
        <w:widowControl w:val="0"/>
        <w:tabs>
          <w:tab w:leader="none" w:pos="5967" w:val="left"/>
        </w:tabs>
        <w:ind w:firstLine="0" w:left="11057" w:right="1"/>
        <w:jc w:val="both"/>
      </w:pPr>
      <w:r>
        <w:t>к муниципальной программе</w:t>
      </w:r>
    </w:p>
    <w:p w14:paraId="6E030000">
      <w:pPr>
        <w:widowControl w:val="0"/>
        <w:tabs>
          <w:tab w:leader="none" w:pos="5967" w:val="left"/>
        </w:tabs>
        <w:ind w:right="1"/>
        <w:jc w:val="both"/>
      </w:pPr>
    </w:p>
    <w:p w14:paraId="6F030000">
      <w:pPr>
        <w:widowControl w:val="0"/>
        <w:tabs>
          <w:tab w:leader="none" w:pos="5967" w:val="left"/>
        </w:tabs>
        <w:ind w:right="1"/>
        <w:jc w:val="both"/>
      </w:pPr>
    </w:p>
    <w:p w14:paraId="70030000">
      <w:pPr>
        <w:widowControl w:val="0"/>
        <w:tabs>
          <w:tab w:leader="none" w:pos="5967" w:val="left"/>
        </w:tabs>
        <w:ind w:right="1"/>
        <w:jc w:val="center"/>
      </w:pPr>
      <w:r>
        <w:t>РАСХОДЫ</w:t>
      </w:r>
    </w:p>
    <w:p w14:paraId="71030000">
      <w:pPr>
        <w:widowControl w:val="0"/>
        <w:tabs>
          <w:tab w:leader="none" w:pos="5967" w:val="left"/>
        </w:tabs>
        <w:ind w:right="1"/>
        <w:jc w:val="center"/>
      </w:pPr>
      <w:r>
        <w:t>бюджета муниципального района</w:t>
      </w:r>
    </w:p>
    <w:p w14:paraId="72030000">
      <w:pPr>
        <w:widowControl w:val="0"/>
        <w:tabs>
          <w:tab w:leader="none" w:pos="5967" w:val="left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14:paraId="73030000">
      <w:pPr>
        <w:widowControl w:val="0"/>
        <w:tabs>
          <w:tab w:leader="none" w:pos="5967" w:val="left"/>
        </w:tabs>
        <w:ind w:right="1"/>
        <w:jc w:val="both"/>
      </w:pPr>
    </w:p>
    <w:p w14:paraId="7403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483"/>
        <w:gridCol w:w="1417"/>
        <w:gridCol w:w="1134"/>
        <w:gridCol w:w="567"/>
        <w:gridCol w:w="567"/>
        <w:gridCol w:w="567"/>
        <w:gridCol w:w="425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№ п/п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Номер и наименование </w:t>
            </w:r>
            <w:r>
              <w:br/>
            </w:r>
            <w:r>
              <w:t>подпрограммы, основного мероприятия подпрограммы,</w:t>
            </w:r>
          </w:p>
          <w:p w14:paraId="7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мероприятия ведомственной целевой программы </w:t>
            </w:r>
          </w:p>
          <w:p w14:paraId="7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Ответственный исполнитель, соисполнитель, участник</w:t>
            </w:r>
          </w:p>
        </w:tc>
        <w:tc>
          <w:tcPr>
            <w:tcW w:type="dxa" w:w="212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Код бюджетной </w:t>
            </w:r>
          </w:p>
          <w:p w14:paraId="7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классификации расходов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Объем расходов, всего</w:t>
            </w:r>
            <w:r>
              <w:br/>
            </w:r>
            <w:r>
              <w:t>(тыс. рублей)</w:t>
            </w:r>
          </w:p>
        </w:tc>
        <w:tc>
          <w:tcPr>
            <w:tcW w:type="dxa" w:w="864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30000">
            <w:pPr>
              <w:widowControl w:val="0"/>
              <w:tabs>
                <w:tab w:leader="none" w:pos="5967" w:val="left"/>
              </w:tabs>
              <w:ind w:right="1"/>
              <w:jc w:val="center"/>
            </w:pPr>
            <w:r>
              <w:t xml:space="preserve">В том числе по годам реализации </w:t>
            </w:r>
            <w:r>
              <w:br/>
            </w:r>
            <w:r>
              <w:t>муниципальной программы (тыс. рублей)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ГРБС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РзПр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ЦСР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ВР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</w:t>
            </w:r>
          </w:p>
        </w:tc>
      </w:tr>
    </w:tbl>
    <w:p w14:paraId="8E03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483"/>
        <w:gridCol w:w="1417"/>
        <w:gridCol w:w="1134"/>
        <w:gridCol w:w="567"/>
        <w:gridCol w:w="567"/>
        <w:gridCol w:w="567"/>
        <w:gridCol w:w="425"/>
        <w:gridCol w:w="1134"/>
        <w:gridCol w:w="709"/>
        <w:gridCol w:w="709"/>
        <w:gridCol w:w="765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</w:t>
            </w:r>
          </w:p>
        </w:tc>
      </w:tr>
      <w:t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1.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Муниципальная программа </w:t>
            </w:r>
          </w:p>
          <w:p w14:paraId="A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«Развитие муниципального управления и муниципальной службы в   Песчанокопском районе, дополнительное профессиональное образование  лиц, занятых в системе местного самоуправления»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  <w:p w14:paraId="A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9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A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B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C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365678,3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D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E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F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0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1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32113,8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2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3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47674,2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4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5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6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7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B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района, отраслевые органы,всего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B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C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D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E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F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365678,3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0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1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2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3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4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32113,8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5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47674,2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7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9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A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B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5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</w:tr>
      <w:t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2.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Подпрограмма 1 «Развитие муниципального </w:t>
            </w:r>
            <w:r>
              <w:t>управления и муниципальной службы в  Песчанокопском районе»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всего </w:t>
            </w:r>
          </w:p>
          <w:p w14:paraId="E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2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3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4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5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6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7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8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0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1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2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3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Администрация </w:t>
            </w:r>
            <w:r>
              <w:t>Песчанокопского</w:t>
            </w:r>
          </w:p>
          <w:p w14:paraId="F4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района, всего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5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6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7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803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9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A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B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C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E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F03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1.1. Совершенствование правовой и организационной основ муниципальной службы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0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4.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мероприятие 1.2. Оптимизация штатной численности муниципальных </w:t>
            </w:r>
            <w:r>
              <w:t xml:space="preserve">служащих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1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–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1.3. Повышение престижа муниципальной службы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3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1.4.</w:t>
            </w:r>
          </w:p>
          <w:p w14:paraId="4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Участие в областном  конкурсе на звание «Лучший муниципальный служащий»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4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мероприятие 1.5. Проведение ежеквартального мониторинга </w:t>
            </w:r>
            <w:r>
              <w:t xml:space="preserve">состояния муниципальной службы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5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1.6.</w:t>
            </w:r>
          </w:p>
          <w:p w14:paraId="7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Совершенствование современных механизмов прохождения муниципальной службы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7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мероприятие 1.7. Внедрение эффективных технологий  и современных методов работы с кадровым </w:t>
            </w:r>
            <w:r>
              <w:t>резервом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8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1.8.</w:t>
            </w:r>
          </w:p>
          <w:p w14:paraId="9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Внедрение муниципального резерва управленческих кадров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9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1.9. Повышение профессиональных компетенций кадров муниципального управления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B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B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Основное мероприятие 1.10.</w:t>
            </w:r>
          </w:p>
          <w:p w14:paraId="C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Обеспечение открытости и </w:t>
            </w:r>
            <w:r>
              <w:t>доступности информации о муниципальной службе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</w:t>
            </w:r>
          </w:p>
          <w:p w14:paraId="C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0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3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4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5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6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7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8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9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A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B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C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13 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D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E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всего </w:t>
            </w:r>
          </w:p>
          <w:p w14:paraId="DF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1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1598,2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E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0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104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 района, отраслевые органы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2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3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4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5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6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1598,2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7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8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9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A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B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C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E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FF04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3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4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Основное мероприятие 2.1. Повышение уровня профессионального развития и дополнительного профессионального </w:t>
            </w:r>
            <w:r>
              <w:t>образования муниципальных служащих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Администрация Песчанокопского района, отраслевые органы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  <w:vertAlign w:val="subscript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1598,2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8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Подпрограмма 3.   </w:t>
            </w:r>
          </w:p>
          <w:p w14:paraId="19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>«Обеспечение реализации муниципальной программы Песчанокопского района  «Развитие муниципального управления и муниципальной службы в   Песчанокопском, дополнительное профессио</w:t>
            </w:r>
            <w:r>
              <w:rPr/>
              <w:t>нальное образование  лиц, занятых в системе местного самоуправления»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всего, </w:t>
            </w:r>
          </w:p>
          <w:p w14:paraId="1B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>в том числе:</w:t>
            </w:r>
          </w:p>
          <w:p w14:paraId="1C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</w:p>
          <w:p w14:paraId="1D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</w:p>
          <w:p w14:paraId="1E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>исполнитель подпрограммы 3</w:t>
            </w:r>
          </w:p>
          <w:p w14:paraId="1F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</w:p>
          <w:p w14:paraId="20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Контрольно-организационный отдел Администрация Песчанокопского района, участник – руководитель пресс-службы Администрации Песчанокопского района, бухгалтерия </w:t>
            </w:r>
            <w:r>
              <w:rPr/>
              <w:t>Администрации Песчанокопского 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1830022680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364080,1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31907</w:t>
            </w:r>
            <w:r>
              <w:rPr>
                <w:sz w:val="18"/>
              </w:rPr>
              <w:t>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47008,7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2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2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16.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3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Основное        </w:t>
            </w:r>
            <w:r>
              <w:rPr/>
              <w:br/>
            </w:r>
            <w:r>
              <w:rPr/>
              <w:t xml:space="preserve">мероприятие 3.1 </w:t>
            </w:r>
          </w:p>
          <w:p w14:paraId="34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</w:p>
          <w:p w14:paraId="35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Проведение полевых этапов социологических опросов и оценки населением ситуации в Песчанокопском </w:t>
            </w:r>
            <w:r>
              <w:rPr/>
              <w:t>районе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6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исполнитель основного мероприятия 3.1. </w:t>
            </w:r>
          </w:p>
          <w:p w14:paraId="3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hd w:fill="FFD821" w:val="clear"/>
              </w:rPr>
            </w:pPr>
            <w:r>
              <w:rPr/>
              <w:t>контрольно-организационный отдел Администрации Песчано</w:t>
            </w:r>
            <w:r>
              <w:rPr/>
              <w:t xml:space="preserve">копского района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D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E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3F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0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1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2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3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6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7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17.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Основное        </w:t>
            </w:r>
            <w:r>
              <w:rPr/>
              <w:br/>
            </w:r>
            <w:r>
              <w:rPr/>
              <w:t xml:space="preserve">мероприятие 3.2 </w:t>
            </w:r>
          </w:p>
          <w:p w14:paraId="4B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</w:p>
          <w:p w14:paraId="4C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«Официальная публикация нормативно-правовых актов Песчанокопского района в газете «Колос» и вестнике Администрации Песчанокопского района «Район официальный»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исполнитель основного </w:t>
            </w:r>
            <w:r>
              <w:rPr/>
              <w:t xml:space="preserve">мероприятия 3.2. </w:t>
            </w:r>
          </w:p>
          <w:p w14:paraId="4E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>контрольно-организационный отдел Администрации Песчанокопского района, участник – руководитель пресс-службы Администрации</w:t>
            </w:r>
            <w:r>
              <w:rPr/>
              <w:t>песчанокопског</w:t>
            </w:r>
            <w:r>
              <w:rPr/>
              <w:t>о района, бухгалтерия Администрации Песчанокопского 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50000">
            <w:pPr>
              <w:widowControl w:val="0"/>
              <w:tabs>
                <w:tab w:leader="none" w:pos="5967" w:val="left"/>
              </w:tabs>
              <w:ind w:right="1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z w:val="18"/>
              </w:rPr>
              <w:t>0</w:t>
            </w:r>
            <w:r>
              <w:rPr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Основное        </w:t>
            </w:r>
            <w:r>
              <w:rPr/>
              <w:br/>
            </w:r>
            <w:r>
              <w:rPr/>
              <w:t xml:space="preserve">мероприятие 3.3. </w:t>
            </w:r>
          </w:p>
          <w:p w14:paraId="62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</w:p>
          <w:p w14:paraId="63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«Финансовое </w:t>
            </w:r>
            <w:r>
              <w:rPr/>
              <w:t>обеспечение аппарата Администрации Песчанокопского района»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5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 xml:space="preserve">исполнитель основного мероприятия </w:t>
            </w:r>
            <w:r>
              <w:rPr/>
              <w:t xml:space="preserve">3.3. </w:t>
            </w:r>
          </w:p>
          <w:p w14:paraId="65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rPr/>
              <w:t>контрольно-организационный отдел Администрация Песчанокопского района, участни</w:t>
            </w:r>
            <w:r>
              <w:rPr/>
              <w:t>к – бухгалтерия Администрации Песчанокопског</w:t>
            </w:r>
            <w:r>
              <w:rPr/>
              <w:t>о 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z w:val="18"/>
              </w:rP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1830000110</w:t>
            </w:r>
          </w:p>
          <w:p w14:paraId="69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</w:p>
          <w:p w14:paraId="6A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C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364034,1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E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F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0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1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31861,0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2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47008,7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  <w:highlight w:val="yellow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6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</w:tbl>
    <w:p w14:paraId="79050000">
      <w:pPr>
        <w:widowControl w:val="0"/>
        <w:tabs>
          <w:tab w:leader="none" w:pos="5967" w:val="left"/>
        </w:tabs>
        <w:ind w:right="1"/>
        <w:jc w:val="both"/>
      </w:pPr>
    </w:p>
    <w:p w14:paraId="7A050000">
      <w:pPr>
        <w:widowControl w:val="0"/>
        <w:tabs>
          <w:tab w:leader="none" w:pos="5967" w:val="left"/>
        </w:tabs>
        <w:ind w:right="1"/>
        <w:jc w:val="both"/>
      </w:pPr>
    </w:p>
    <w:p w14:paraId="7B050000">
      <w:pPr>
        <w:widowControl w:val="0"/>
        <w:tabs>
          <w:tab w:leader="none" w:pos="5967" w:val="left"/>
        </w:tabs>
        <w:ind w:right="1"/>
        <w:jc w:val="both"/>
      </w:pPr>
    </w:p>
    <w:p w14:paraId="7C050000">
      <w:pPr>
        <w:widowControl w:val="0"/>
        <w:tabs>
          <w:tab w:leader="none" w:pos="5967" w:val="left"/>
        </w:tabs>
        <w:ind w:right="1"/>
        <w:jc w:val="both"/>
      </w:pPr>
    </w:p>
    <w:p w14:paraId="7D050000">
      <w:pPr>
        <w:widowControl w:val="0"/>
        <w:tabs>
          <w:tab w:leader="none" w:pos="5967" w:val="left"/>
        </w:tabs>
        <w:ind w:right="1"/>
        <w:jc w:val="both"/>
      </w:pPr>
    </w:p>
    <w:p w14:paraId="7E050000">
      <w:pPr>
        <w:widowControl w:val="0"/>
        <w:tabs>
          <w:tab w:leader="none" w:pos="5967" w:val="left"/>
        </w:tabs>
        <w:ind w:right="1"/>
        <w:jc w:val="both"/>
      </w:pPr>
    </w:p>
    <w:p w14:paraId="7F050000">
      <w:pPr>
        <w:widowControl w:val="0"/>
        <w:tabs>
          <w:tab w:leader="none" w:pos="5967" w:val="left"/>
        </w:tabs>
        <w:ind w:right="1"/>
        <w:jc w:val="both"/>
      </w:pPr>
    </w:p>
    <w:p w14:paraId="80050000">
      <w:pPr>
        <w:widowControl w:val="0"/>
        <w:tabs>
          <w:tab w:leader="none" w:pos="5967" w:val="left"/>
        </w:tabs>
        <w:ind w:right="1"/>
        <w:jc w:val="both"/>
      </w:pPr>
    </w:p>
    <w:p w14:paraId="81050000">
      <w:pPr>
        <w:widowControl w:val="0"/>
        <w:tabs>
          <w:tab w:leader="none" w:pos="5967" w:val="left"/>
        </w:tabs>
        <w:ind w:right="1"/>
        <w:jc w:val="both"/>
      </w:pPr>
    </w:p>
    <w:p w14:paraId="82050000">
      <w:pPr>
        <w:widowControl w:val="0"/>
        <w:tabs>
          <w:tab w:leader="none" w:pos="5967" w:val="left"/>
        </w:tabs>
        <w:ind w:right="1"/>
        <w:jc w:val="both"/>
      </w:pPr>
    </w:p>
    <w:p w14:paraId="83050000">
      <w:pPr>
        <w:widowControl w:val="0"/>
        <w:tabs>
          <w:tab w:leader="none" w:pos="5967" w:val="left"/>
        </w:tabs>
        <w:ind w:right="1"/>
        <w:jc w:val="both"/>
      </w:pPr>
    </w:p>
    <w:p w14:paraId="84050000">
      <w:pPr>
        <w:widowControl w:val="0"/>
        <w:tabs>
          <w:tab w:leader="none" w:pos="5967" w:val="left"/>
        </w:tabs>
        <w:ind w:right="1"/>
        <w:jc w:val="both"/>
      </w:pPr>
    </w:p>
    <w:p w14:paraId="85050000">
      <w:pPr>
        <w:widowControl w:val="0"/>
        <w:tabs>
          <w:tab w:leader="none" w:pos="5967" w:val="left"/>
        </w:tabs>
        <w:ind w:right="1"/>
        <w:jc w:val="both"/>
      </w:pPr>
    </w:p>
    <w:p w14:paraId="86050000">
      <w:pPr>
        <w:widowControl w:val="0"/>
        <w:tabs>
          <w:tab w:leader="none" w:pos="5967" w:val="left"/>
        </w:tabs>
        <w:ind w:right="1"/>
        <w:jc w:val="both"/>
      </w:pPr>
    </w:p>
    <w:p w14:paraId="87050000">
      <w:pPr>
        <w:widowControl w:val="0"/>
        <w:tabs>
          <w:tab w:leader="none" w:pos="5967" w:val="left"/>
        </w:tabs>
        <w:ind w:right="1"/>
        <w:jc w:val="both"/>
      </w:pPr>
    </w:p>
    <w:p w14:paraId="88050000">
      <w:pPr>
        <w:widowControl w:val="0"/>
        <w:tabs>
          <w:tab w:leader="none" w:pos="5967" w:val="left"/>
        </w:tabs>
        <w:ind w:right="1"/>
        <w:jc w:val="both"/>
      </w:pPr>
    </w:p>
    <w:p w14:paraId="89050000">
      <w:pPr>
        <w:widowControl w:val="0"/>
        <w:tabs>
          <w:tab w:leader="none" w:pos="5967" w:val="left"/>
        </w:tabs>
        <w:ind w:right="1"/>
        <w:jc w:val="both"/>
      </w:pPr>
    </w:p>
    <w:p w14:paraId="8A050000">
      <w:pPr>
        <w:widowControl w:val="0"/>
        <w:tabs>
          <w:tab w:leader="none" w:pos="5967" w:val="left"/>
        </w:tabs>
        <w:ind w:right="1"/>
        <w:jc w:val="both"/>
      </w:pPr>
    </w:p>
    <w:p w14:paraId="8B050000">
      <w:pPr>
        <w:widowControl w:val="0"/>
        <w:tabs>
          <w:tab w:leader="none" w:pos="5967" w:val="left"/>
        </w:tabs>
        <w:ind w:right="1"/>
        <w:jc w:val="both"/>
      </w:pPr>
    </w:p>
    <w:p w14:paraId="8C050000">
      <w:pPr>
        <w:widowControl w:val="0"/>
        <w:tabs>
          <w:tab w:leader="none" w:pos="5967" w:val="left"/>
        </w:tabs>
        <w:ind w:right="1"/>
        <w:jc w:val="both"/>
      </w:pPr>
    </w:p>
    <w:p w14:paraId="8D050000">
      <w:pPr>
        <w:widowControl w:val="0"/>
        <w:tabs>
          <w:tab w:leader="none" w:pos="5967" w:val="left"/>
        </w:tabs>
        <w:ind w:right="1"/>
        <w:jc w:val="both"/>
      </w:pPr>
    </w:p>
    <w:p w14:paraId="8E050000">
      <w:pPr>
        <w:widowControl w:val="0"/>
        <w:tabs>
          <w:tab w:leader="none" w:pos="5967" w:val="left"/>
        </w:tabs>
        <w:ind w:right="1"/>
        <w:jc w:val="both"/>
      </w:pPr>
    </w:p>
    <w:p w14:paraId="8F050000">
      <w:pPr>
        <w:widowControl w:val="0"/>
        <w:tabs>
          <w:tab w:leader="none" w:pos="5967" w:val="left"/>
        </w:tabs>
        <w:ind w:firstLine="0" w:left="10915" w:right="1"/>
        <w:jc w:val="both"/>
      </w:pPr>
      <w:r>
        <w:t>Приложение № 4</w:t>
      </w:r>
    </w:p>
    <w:p w14:paraId="90050000">
      <w:pPr>
        <w:widowControl w:val="0"/>
        <w:tabs>
          <w:tab w:leader="none" w:pos="5967" w:val="left"/>
        </w:tabs>
        <w:ind w:firstLine="0" w:left="10915" w:right="1"/>
        <w:jc w:val="both"/>
      </w:pPr>
      <w:r>
        <w:t xml:space="preserve">к муниципальной программе </w:t>
      </w:r>
    </w:p>
    <w:p w14:paraId="91050000">
      <w:pPr>
        <w:widowControl w:val="0"/>
        <w:tabs>
          <w:tab w:leader="none" w:pos="5967" w:val="left"/>
        </w:tabs>
        <w:ind w:right="1"/>
        <w:jc w:val="both"/>
      </w:pPr>
    </w:p>
    <w:p w14:paraId="92050000">
      <w:pPr>
        <w:widowControl w:val="0"/>
        <w:tabs>
          <w:tab w:leader="none" w:pos="5967" w:val="left"/>
        </w:tabs>
        <w:ind w:right="1"/>
        <w:jc w:val="center"/>
      </w:pPr>
      <w:r>
        <w:t>РАСХОДЫ</w:t>
      </w:r>
    </w:p>
    <w:p w14:paraId="93050000">
      <w:pPr>
        <w:widowControl w:val="0"/>
        <w:tabs>
          <w:tab w:leader="none" w:pos="5967" w:val="left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14:paraId="9405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Ind w:type="dxa" w:w="-292"/>
        <w:tblLayout w:type="fixed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>
        <w:trPr>
          <w:trHeight w:hRule="atLeast" w:val="300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Наименование </w:t>
            </w:r>
            <w:r>
              <w:br/>
            </w:r>
            <w:r>
              <w:t>муниципальной программы, номер и наименование подпрограммы</w:t>
            </w:r>
          </w:p>
          <w:p w14:paraId="96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Источники</w:t>
            </w:r>
          </w:p>
          <w:p w14:paraId="9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финансирования 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Объем расходов всего</w:t>
            </w:r>
            <w:r>
              <w:br/>
            </w:r>
            <w:r>
              <w:t>(тыс. рублей),</w:t>
            </w:r>
          </w:p>
          <w:p w14:paraId="9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949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 том числе по годам реализации</w:t>
            </w:r>
          </w:p>
          <w:p w14:paraId="9C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муниципальной программы</w:t>
            </w:r>
          </w:p>
        </w:tc>
      </w:tr>
      <w:tr>
        <w:trPr>
          <w:trHeight w:hRule="atLeast" w:val="1808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9D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2019 год</w:t>
            </w:r>
          </w:p>
        </w:tc>
        <w:tc>
          <w:tcPr>
            <w:tcW w:type="dxa" w:w="70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9E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2020 год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9F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2021 год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A0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2022 год</w:t>
            </w:r>
          </w:p>
        </w:tc>
        <w:tc>
          <w:tcPr>
            <w:tcW w:type="dxa" w:w="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A1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2023 год</w:t>
            </w:r>
            <w:bookmarkStart w:id="1" w:name="_GoBack"/>
            <w:bookmarkEnd w:id="1"/>
          </w:p>
        </w:tc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A2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2024 год</w:t>
            </w:r>
          </w:p>
        </w:tc>
        <w:tc>
          <w:tcPr>
            <w:tcW w:type="dxa" w:w="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A3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2025 год</w:t>
            </w:r>
          </w:p>
        </w:tc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A4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2026 год</w:t>
            </w:r>
          </w:p>
        </w:tc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A5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 2027 год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A6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2028 год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A7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2029 год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A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2030 год</w:t>
            </w:r>
          </w:p>
        </w:tc>
      </w:tr>
    </w:tbl>
    <w:p w14:paraId="A905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Ind w:type="dxa" w:w="-2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>
        <w:trPr>
          <w:trHeight w:hRule="atLeast" w:val="315"/>
        </w:trPr>
        <w:tc>
          <w:tcPr>
            <w:tcW w:type="dxa" w:w="2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11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12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16</w:t>
            </w:r>
          </w:p>
        </w:tc>
      </w:tr>
      <w:tr>
        <w:trPr>
          <w:trHeight w:hRule="atLeast" w:val="315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Муниципальная программа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365678,3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32113,8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47155,7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47674,2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365678,3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32113,8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47155,7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47674,2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widowControl w:val="0"/>
              <w:tabs>
                <w:tab w:leader="none" w:pos="5967" w:val="left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>
        <w:trPr>
          <w:trHeight w:hRule="atLeast" w:val="34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безвозмездные поступления в 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i w:val="1"/>
              </w:rPr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5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внебюджетные источники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 xml:space="preserve">Подпрограмма 1 </w:t>
            </w:r>
          </w:p>
          <w:p w14:paraId="1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30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безвозмездные поступления в 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i w:val="1"/>
              </w:rPr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824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внебюджетные источники</w:t>
            </w:r>
          </w:p>
          <w:p w14:paraId="7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Подпрограмма 2</w:t>
            </w:r>
          </w:p>
          <w:p w14:paraId="8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«Профессиональное развитие муниципальных служащих Песчанокопского района»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1598,2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206,8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1598,2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206,8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безвозмездные поступления в местный бюджет,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федерального бюджета,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внебюджетные источники</w:t>
            </w:r>
          </w:p>
          <w:p w14:paraId="D8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</w:tbl>
    <w:p w14:paraId="E6060000">
      <w:pPr>
        <w:widowControl w:val="0"/>
        <w:tabs>
          <w:tab w:leader="none" w:pos="5967" w:val="left"/>
        </w:tabs>
        <w:ind w:right="1"/>
        <w:jc w:val="both"/>
      </w:pPr>
    </w:p>
    <w:tbl>
      <w:tblPr>
        <w:tblStyle w:val="Style_2"/>
        <w:tblInd w:type="dxa" w:w="-36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>
        <w:tc>
          <w:tcPr>
            <w:tcW w:type="dxa" w:w="25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6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>Подпрограмма 3.</w:t>
            </w:r>
          </w:p>
          <w:p w14:paraId="E8060000">
            <w:pPr>
              <w:widowControl w:val="0"/>
              <w:tabs>
                <w:tab w:leader="none" w:pos="5967" w:val="left"/>
              </w:tabs>
              <w:ind w:right="1"/>
              <w:jc w:val="both"/>
              <w:rPr/>
            </w:pPr>
            <w:r>
              <w:rPr/>
              <w:t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364080,1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47008,7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6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бюджет Песчанокопского района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364080,1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C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47008,7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6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1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2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4070000">
            <w:pPr>
              <w:widowControl w:val="0"/>
              <w:tabs>
                <w:tab w:leader="none" w:pos="5967" w:val="left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безвозмездные поступления в бюджет Песчанокопского района, в том числе за счет средств: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областного бюджета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 федерального бюджета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D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E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  <w:tr>
        <w:tc>
          <w:tcPr>
            <w:tcW w:type="dxa" w:w="2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F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внебюджетные источники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0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1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2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3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4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5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6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7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8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9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A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B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C070000">
            <w:pPr>
              <w:widowControl w:val="0"/>
              <w:tabs>
                <w:tab w:leader="none" w:pos="5967" w:val="left"/>
              </w:tabs>
              <w:ind w:right="1"/>
              <w:jc w:val="both"/>
            </w:pPr>
            <w:r>
              <w:t>-</w:t>
            </w:r>
          </w:p>
        </w:tc>
      </w:tr>
    </w:tbl>
    <w:p w14:paraId="3D070000">
      <w:pPr>
        <w:widowControl w:val="0"/>
        <w:tabs>
          <w:tab w:leader="none" w:pos="5967" w:val="left"/>
        </w:tabs>
        <w:ind w:right="1"/>
        <w:jc w:val="both"/>
      </w:pPr>
    </w:p>
    <w:sectPr>
      <w:footerReference r:id="rId2" w:type="default"/>
      <w:pgSz w:h="11905" w:orient="landscape" w:w="16840"/>
      <w:pgMar w:bottom="851" w:footer="0" w:gutter="0" w:header="0" w:left="1134" w:right="709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Текст примечания Знак1"/>
    <w:basedOn w:val="Style_8"/>
    <w:link w:val="Style_7_ch"/>
    <w:rPr>
      <w:rFonts w:ascii="Times New Roman" w:hAnsi="Times New Roman"/>
      <w:sz w:val="20"/>
    </w:rPr>
  </w:style>
  <w:style w:styleId="Style_7_ch" w:type="character">
    <w:name w:val="Текст примечания Знак1"/>
    <w:basedOn w:val="Style_8_ch"/>
    <w:link w:val="Style_7"/>
    <w:rPr>
      <w:rFonts w:ascii="Times New Roman" w:hAnsi="Times New Roman"/>
      <w:sz w:val="20"/>
    </w:rPr>
  </w:style>
  <w:style w:styleId="Style_9" w:type="paragraph">
    <w:name w:val="toc 2"/>
    <w:next w:val="Style_6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11" w:type="paragraph">
    <w:name w:val="toc 4"/>
    <w:next w:val="Style_6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No Spacing"/>
    <w:link w:val="Style_12_ch"/>
    <w:pPr>
      <w:spacing w:after="0" w:line="240" w:lineRule="auto"/>
      <w:ind/>
    </w:pPr>
    <w:rPr>
      <w:rFonts w:ascii="Calibri" w:hAnsi="Calibri"/>
    </w:rPr>
  </w:style>
  <w:style w:styleId="Style_12_ch" w:type="character">
    <w:name w:val="No Spacing"/>
    <w:link w:val="Style_12"/>
    <w:rPr>
      <w:rFonts w:ascii="Calibri" w:hAnsi="Calibri"/>
    </w:rPr>
  </w:style>
  <w:style w:styleId="Style_13" w:type="paragraph">
    <w:name w:val="toc 6"/>
    <w:next w:val="Style_6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Обычный1"/>
    <w:link w:val="Style_15_ch"/>
    <w:rPr>
      <w:rFonts w:ascii="Times New Roman" w:hAnsi="Times New Roman"/>
      <w:sz w:val="28"/>
    </w:rPr>
  </w:style>
  <w:style w:styleId="Style_15_ch" w:type="character">
    <w:name w:val="Обычный1"/>
    <w:link w:val="Style_15"/>
    <w:rPr>
      <w:rFonts w:ascii="Times New Roman" w:hAnsi="Times New Roman"/>
      <w:sz w:val="28"/>
    </w:rPr>
  </w:style>
  <w:style w:styleId="Style_16" w:type="paragraph">
    <w:name w:val="Body Text Indent"/>
    <w:basedOn w:val="Style_6"/>
    <w:link w:val="Style_16_ch"/>
    <w:pPr>
      <w:ind w:firstLine="709" w:left="0"/>
      <w:jc w:val="both"/>
    </w:pPr>
    <w:rPr>
      <w:sz w:val="20"/>
    </w:rPr>
  </w:style>
  <w:style w:styleId="Style_16_ch" w:type="character">
    <w:name w:val="Body Text Indent"/>
    <w:basedOn w:val="Style_6_ch"/>
    <w:link w:val="Style_16"/>
    <w:rPr>
      <w:sz w:val="20"/>
    </w:rPr>
  </w:style>
  <w:style w:styleId="Style_17" w:type="paragraph">
    <w:name w:val="Обычный1"/>
    <w:link w:val="Style_17_ch"/>
    <w:rPr>
      <w:rFonts w:ascii="Times New Roman" w:hAnsi="Times New Roman"/>
      <w:sz w:val="28"/>
    </w:rPr>
  </w:style>
  <w:style w:styleId="Style_17_ch" w:type="character">
    <w:name w:val="Обычный1"/>
    <w:link w:val="Style_17"/>
    <w:rPr>
      <w:rFonts w:ascii="Times New Roman" w:hAnsi="Times New Roman"/>
      <w:sz w:val="28"/>
    </w:rPr>
  </w:style>
  <w:style w:styleId="Style_18" w:type="paragraph">
    <w:name w:val="heading 3"/>
    <w:next w:val="Style_6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Просмотренная гиперссылка1"/>
    <w:basedOn w:val="Style_8"/>
    <w:link w:val="Style_19_ch"/>
    <w:rPr>
      <w:color w:themeColor="followedHyperlink" w:val="800080"/>
      <w:u w:val="single"/>
    </w:rPr>
  </w:style>
  <w:style w:styleId="Style_19_ch" w:type="character">
    <w:name w:val="Просмотренная гиперссылка1"/>
    <w:basedOn w:val="Style_8_ch"/>
    <w:link w:val="Style_19"/>
    <w:rPr>
      <w:color w:themeColor="followedHyperlink" w:val="800080"/>
      <w:u w:val="single"/>
    </w:rPr>
  </w:style>
  <w:style w:styleId="Style_20" w:type="paragraph">
    <w:name w:val="Основной текст с отступом Знак1"/>
    <w:basedOn w:val="Style_8"/>
    <w:link w:val="Style_20_ch"/>
    <w:rPr>
      <w:rFonts w:ascii="Times New Roman" w:hAnsi="Times New Roman"/>
      <w:sz w:val="20"/>
    </w:rPr>
  </w:style>
  <w:style w:styleId="Style_20_ch" w:type="character">
    <w:name w:val="Основной текст с отступом Знак1"/>
    <w:basedOn w:val="Style_8_ch"/>
    <w:link w:val="Style_20"/>
    <w:rPr>
      <w:rFonts w:ascii="Times New Roman" w:hAnsi="Times New Roman"/>
      <w:sz w:val="20"/>
    </w:rPr>
  </w:style>
  <w:style w:styleId="Style_21" w:type="paragraph">
    <w:name w:val="Гиперссылка1"/>
    <w:basedOn w:val="Style_8"/>
    <w:link w:val="Style_21_ch"/>
    <w:rPr>
      <w:color w:val="0000FF"/>
      <w:u w:val="single"/>
    </w:rPr>
  </w:style>
  <w:style w:styleId="Style_21_ch" w:type="character">
    <w:name w:val="Гиперссылка1"/>
    <w:basedOn w:val="Style_8_ch"/>
    <w:link w:val="Style_21"/>
    <w:rPr>
      <w:color w:val="0000FF"/>
      <w:u w:val="single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ConsPlusTitle"/>
    <w:link w:val="Style_2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5_ch" w:type="character">
    <w:name w:val="ConsPlusTitle"/>
    <w:link w:val="Style_25"/>
    <w:rPr>
      <w:rFonts w:ascii="Calibri" w:hAnsi="Calibri"/>
      <w:b w:val="1"/>
    </w:rPr>
  </w:style>
  <w:style w:styleId="Style_26" w:type="paragraph">
    <w:name w:val="Основной шрифт абзаца3"/>
    <w:link w:val="Style_26_ch"/>
  </w:style>
  <w:style w:styleId="Style_26_ch" w:type="character">
    <w:name w:val="Основной шрифт абзаца3"/>
    <w:link w:val="Style_26"/>
  </w:style>
  <w:style w:styleId="Style_27" w:type="paragraph">
    <w:name w:val="Текст выноски Знак1"/>
    <w:basedOn w:val="Style_8"/>
    <w:link w:val="Style_27_ch"/>
    <w:rPr>
      <w:rFonts w:ascii="Tahoma" w:hAnsi="Tahoma"/>
      <w:sz w:val="16"/>
    </w:rPr>
  </w:style>
  <w:style w:styleId="Style_27_ch" w:type="character">
    <w:name w:val="Текст выноски Знак1"/>
    <w:basedOn w:val="Style_8_ch"/>
    <w:link w:val="Style_27"/>
    <w:rPr>
      <w:rFonts w:ascii="Tahoma" w:hAnsi="Tahoma"/>
      <w:sz w:val="16"/>
    </w:rPr>
  </w:style>
  <w:style w:styleId="Style_4" w:type="paragraph">
    <w:name w:val="ConsPlusNormal"/>
    <w:link w:val="Style_4_ch"/>
    <w:pPr>
      <w:spacing w:after="0" w:line="240" w:lineRule="auto"/>
      <w:ind w:firstLine="720" w:left="0"/>
    </w:pPr>
    <w:rPr>
      <w:rFonts w:ascii="Arial" w:hAnsi="Arial"/>
      <w:sz w:val="20"/>
    </w:rPr>
  </w:style>
  <w:style w:styleId="Style_4_ch" w:type="character">
    <w:name w:val="ConsPlusNormal"/>
    <w:link w:val="Style_4"/>
    <w:rPr>
      <w:rFonts w:ascii="Arial" w:hAnsi="Arial"/>
      <w:sz w:val="20"/>
    </w:rPr>
  </w:style>
  <w:style w:styleId="Style_28" w:type="paragraph">
    <w:name w:val="toc 3"/>
    <w:next w:val="Style_6"/>
    <w:link w:val="Style_28_ch"/>
    <w:uiPriority w:val="39"/>
    <w:pPr>
      <w:ind w:firstLine="0" w:left="400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29" w:type="paragraph">
    <w:name w:val="annotation subject"/>
    <w:basedOn w:val="Style_30"/>
    <w:next w:val="Style_30"/>
    <w:link w:val="Style_29_ch"/>
    <w:rPr>
      <w:b w:val="1"/>
    </w:rPr>
  </w:style>
  <w:style w:styleId="Style_29_ch" w:type="character">
    <w:name w:val="annotation subject"/>
    <w:basedOn w:val="Style_30_ch"/>
    <w:link w:val="Style_29"/>
    <w:rPr>
      <w:b w:val="1"/>
    </w:rPr>
  </w:style>
  <w:style w:styleId="Style_31" w:type="paragraph">
    <w:name w:val="Обычный1"/>
    <w:link w:val="Style_31_ch"/>
    <w:rPr>
      <w:rFonts w:ascii="Times New Roman" w:hAnsi="Times New Roman"/>
      <w:sz w:val="28"/>
    </w:rPr>
  </w:style>
  <w:style w:styleId="Style_31_ch" w:type="character">
    <w:name w:val="Обычный1"/>
    <w:link w:val="Style_31"/>
    <w:rPr>
      <w:rFonts w:ascii="Times New Roman" w:hAnsi="Times New Roman"/>
      <w:sz w:val="28"/>
    </w:rPr>
  </w:style>
  <w:style w:styleId="Style_32" w:type="paragraph">
    <w:name w:val="heading 5"/>
    <w:next w:val="Style_6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2_ch" w:type="character">
    <w:name w:val="heading 5"/>
    <w:link w:val="Style_32"/>
    <w:rPr>
      <w:rFonts w:ascii="XO Thames" w:hAnsi="XO Thames"/>
      <w:b w:val="1"/>
    </w:rPr>
  </w:style>
  <w:style w:styleId="Style_33" w:type="paragraph">
    <w:name w:val="heading 1"/>
    <w:next w:val="Style_6"/>
    <w:link w:val="Style_3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3_ch" w:type="character">
    <w:name w:val="heading 1"/>
    <w:link w:val="Style_33"/>
    <w:rPr>
      <w:rFonts w:ascii="XO Thames" w:hAnsi="XO Thames"/>
      <w:b w:val="1"/>
      <w:sz w:val="32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</w:rPr>
  </w:style>
  <w:style w:styleId="Style_35_ch" w:type="character">
    <w:name w:val="Footnote"/>
    <w:link w:val="Style_35"/>
    <w:rPr>
      <w:rFonts w:ascii="XO Thames" w:hAnsi="XO Thames"/>
    </w:rPr>
  </w:style>
  <w:style w:styleId="Style_36" w:type="paragraph">
    <w:name w:val="toc 1"/>
    <w:next w:val="Style_6"/>
    <w:link w:val="Style_36_ch"/>
    <w:uiPriority w:val="39"/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Balloon Text"/>
    <w:basedOn w:val="Style_6"/>
    <w:link w:val="Style_37_ch"/>
    <w:rPr>
      <w:rFonts w:ascii="Segoe UI" w:hAnsi="Segoe UI"/>
      <w:sz w:val="18"/>
    </w:rPr>
  </w:style>
  <w:style w:styleId="Style_37_ch" w:type="character">
    <w:name w:val="Balloon Text"/>
    <w:basedOn w:val="Style_6_ch"/>
    <w:link w:val="Style_37"/>
    <w:rPr>
      <w:rFonts w:ascii="Segoe UI" w:hAnsi="Segoe UI"/>
      <w:sz w:val="18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9" w:type="paragraph">
    <w:name w:val="header"/>
    <w:basedOn w:val="Style_6"/>
    <w:link w:val="Style_39_ch"/>
    <w:pPr>
      <w:tabs>
        <w:tab w:leader="none" w:pos="4677" w:val="center"/>
        <w:tab w:leader="none" w:pos="9355" w:val="right"/>
      </w:tabs>
      <w:ind/>
    </w:pPr>
  </w:style>
  <w:style w:styleId="Style_39_ch" w:type="character">
    <w:name w:val="header"/>
    <w:basedOn w:val="Style_6_ch"/>
    <w:link w:val="Style_39"/>
  </w:style>
  <w:style w:styleId="Style_40" w:type="paragraph">
    <w:name w:val="Обычный1"/>
    <w:link w:val="Style_40_ch"/>
    <w:rPr>
      <w:rFonts w:ascii="Times New Roman" w:hAnsi="Times New Roman"/>
      <w:sz w:val="28"/>
    </w:rPr>
  </w:style>
  <w:style w:styleId="Style_40_ch" w:type="character">
    <w:name w:val="Обычный1"/>
    <w:link w:val="Style_40"/>
    <w:rPr>
      <w:rFonts w:ascii="Times New Roman" w:hAnsi="Times New Roman"/>
      <w:sz w:val="28"/>
    </w:rPr>
  </w:style>
  <w:style w:styleId="Style_30" w:type="paragraph">
    <w:name w:val="annotation text"/>
    <w:basedOn w:val="Style_6"/>
    <w:link w:val="Style_30_ch"/>
    <w:rPr>
      <w:sz w:val="20"/>
    </w:rPr>
  </w:style>
  <w:style w:styleId="Style_30_ch" w:type="character">
    <w:name w:val="annotation text"/>
    <w:basedOn w:val="Style_6_ch"/>
    <w:link w:val="Style_30"/>
    <w:rPr>
      <w:sz w:val="20"/>
    </w:rPr>
  </w:style>
  <w:style w:styleId="Style_41" w:type="paragraph">
    <w:name w:val="toc 9"/>
    <w:next w:val="Style_6"/>
    <w:link w:val="Style_41_ch"/>
    <w:uiPriority w:val="39"/>
    <w:pPr>
      <w:ind w:firstLine="0" w:left="1600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42" w:type="paragraph">
    <w:name w:val="toc 8"/>
    <w:next w:val="Style_6"/>
    <w:link w:val="Style_42_ch"/>
    <w:uiPriority w:val="39"/>
    <w:pPr>
      <w:ind w:firstLine="0" w:left="1400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Тема примечания Знак1"/>
    <w:basedOn w:val="Style_7"/>
    <w:link w:val="Style_43_ch"/>
    <w:rPr>
      <w:b w:val="1"/>
    </w:rPr>
  </w:style>
  <w:style w:styleId="Style_43_ch" w:type="character">
    <w:name w:val="Тема примечания Знак1"/>
    <w:basedOn w:val="Style_7_ch"/>
    <w:link w:val="Style_43"/>
    <w:rPr>
      <w:b w:val="1"/>
    </w:rPr>
  </w:style>
  <w:style w:styleId="Style_44" w:type="paragraph">
    <w:name w:val="toc 5"/>
    <w:next w:val="Style_6"/>
    <w:link w:val="Style_44_ch"/>
    <w:uiPriority w:val="39"/>
    <w:pPr>
      <w:ind w:firstLine="0"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Гиперссылка2"/>
    <w:link w:val="Style_45_ch"/>
    <w:rPr>
      <w:color w:val="0000FF"/>
      <w:u w:val="single"/>
    </w:rPr>
  </w:style>
  <w:style w:styleId="Style_45_ch" w:type="character">
    <w:name w:val="Гиперссылка2"/>
    <w:link w:val="Style_45"/>
    <w:rPr>
      <w:color w:val="0000FF"/>
      <w:u w:val="single"/>
    </w:rPr>
  </w:style>
  <w:style w:styleId="Style_46" w:type="paragraph">
    <w:name w:val="Subtitle"/>
    <w:next w:val="Style_6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Основной шрифт абзаца2"/>
    <w:link w:val="Style_47_ch"/>
  </w:style>
  <w:style w:styleId="Style_47_ch" w:type="character">
    <w:name w:val="Основной шрифт абзаца2"/>
    <w:link w:val="Style_47"/>
  </w:style>
  <w:style w:styleId="Style_48" w:type="paragraph">
    <w:name w:val="Основной шрифт абзаца2"/>
    <w:link w:val="Style_48_ch"/>
  </w:style>
  <w:style w:styleId="Style_48_ch" w:type="character">
    <w:name w:val="Основной шрифт абзаца2"/>
    <w:link w:val="Style_48"/>
  </w:style>
  <w:style w:styleId="Style_49" w:type="paragraph">
    <w:name w:val="Title"/>
    <w:next w:val="Style_6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ConsPlusCell"/>
    <w:link w:val="Style_50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50_ch" w:type="character">
    <w:name w:val="ConsPlusCell"/>
    <w:link w:val="Style_50"/>
    <w:rPr>
      <w:rFonts w:ascii="Times New Roman" w:hAnsi="Times New Roman"/>
      <w:sz w:val="28"/>
    </w:rPr>
  </w:style>
  <w:style w:styleId="Style_51" w:type="paragraph">
    <w:name w:val="heading 4"/>
    <w:next w:val="Style_6"/>
    <w:link w:val="Style_5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Обычный1"/>
    <w:link w:val="Style_52_ch"/>
    <w:rPr>
      <w:rFonts w:ascii="Times New Roman" w:hAnsi="Times New Roman"/>
      <w:sz w:val="28"/>
    </w:rPr>
  </w:style>
  <w:style w:styleId="Style_52_ch" w:type="character">
    <w:name w:val="Обычный1"/>
    <w:link w:val="Style_52"/>
    <w:rPr>
      <w:rFonts w:ascii="Times New Roman" w:hAnsi="Times New Roman"/>
      <w:sz w:val="28"/>
    </w:rPr>
  </w:style>
  <w:style w:styleId="Style_53" w:type="paragraph">
    <w:name w:val="heading 2"/>
    <w:next w:val="Style_6"/>
    <w:link w:val="Style_5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3_ch" w:type="character">
    <w:name w:val="heading 2"/>
    <w:link w:val="Style_53"/>
    <w:rPr>
      <w:rFonts w:ascii="XO Thames" w:hAnsi="XO Thames"/>
      <w:b w:val="1"/>
      <w:sz w:val="28"/>
    </w:rPr>
  </w:style>
  <w:style w:styleId="Style_3" w:type="paragraph">
    <w:name w:val="List Paragraph"/>
    <w:basedOn w:val="Style_6"/>
    <w:link w:val="Style_3_ch"/>
    <w:pPr>
      <w:ind w:firstLine="0" w:left="720"/>
      <w:contextualSpacing w:val="1"/>
    </w:pPr>
  </w:style>
  <w:style w:styleId="Style_3_ch" w:type="character">
    <w:name w:val="List Paragraph"/>
    <w:basedOn w:val="Style_6_ch"/>
    <w:link w:val="Style_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8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2023-05-19T12:31:45Z</dcterms:modified>
</cp:coreProperties>
</file>