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FD" w:rsidRPr="00CC4016" w:rsidRDefault="00CC4016" w:rsidP="00CC4016">
      <w:pPr>
        <w:jc w:val="right"/>
        <w:rPr>
          <w:rFonts w:ascii="Times New Roman" w:hAnsi="Times New Roman" w:cs="Times New Roman"/>
          <w:sz w:val="24"/>
          <w:szCs w:val="24"/>
        </w:rPr>
      </w:pPr>
      <w:r w:rsidRPr="00CC4016">
        <w:rPr>
          <w:rFonts w:ascii="Times New Roman" w:hAnsi="Times New Roman" w:cs="Times New Roman"/>
          <w:sz w:val="24"/>
          <w:szCs w:val="24"/>
        </w:rPr>
        <w:t>Проект</w:t>
      </w:r>
    </w:p>
    <w:p w:rsidR="00CC4016" w:rsidRPr="00CC4016" w:rsidRDefault="00CC4016" w:rsidP="00CC4016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016">
        <w:rPr>
          <w:rFonts w:ascii="Times New Roman" w:hAnsi="Times New Roman" w:cs="Times New Roman"/>
          <w:sz w:val="24"/>
          <w:szCs w:val="24"/>
        </w:rPr>
        <w:t>РЕШЕНИЕ</w:t>
      </w:r>
    </w:p>
    <w:p w:rsidR="006E3497" w:rsidRDefault="00CC4016" w:rsidP="00CC4016">
      <w:pPr>
        <w:pStyle w:val="a3"/>
        <w:rPr>
          <w:rFonts w:ascii="Times New Roman" w:hAnsi="Times New Roman" w:cs="Times New Roman"/>
          <w:sz w:val="26"/>
          <w:szCs w:val="26"/>
        </w:rPr>
      </w:pPr>
      <w:r w:rsidRPr="00CC4016">
        <w:rPr>
          <w:rFonts w:ascii="Times New Roman" w:hAnsi="Times New Roman" w:cs="Times New Roman"/>
          <w:sz w:val="27"/>
          <w:szCs w:val="27"/>
        </w:rPr>
        <w:t>О внесении изменений</w:t>
      </w:r>
      <w:r w:rsidR="006E3497">
        <w:rPr>
          <w:rFonts w:ascii="Times New Roman" w:hAnsi="Times New Roman" w:cs="Times New Roman"/>
          <w:sz w:val="27"/>
          <w:szCs w:val="27"/>
        </w:rPr>
        <w:t xml:space="preserve"> </w:t>
      </w:r>
      <w:r w:rsidR="00C17D2A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Pr="00CC4016">
        <w:rPr>
          <w:rFonts w:ascii="Times New Roman" w:hAnsi="Times New Roman" w:cs="Times New Roman"/>
          <w:sz w:val="27"/>
          <w:szCs w:val="27"/>
        </w:rPr>
        <w:t xml:space="preserve">в </w:t>
      </w:r>
      <w:r w:rsidR="006E3497">
        <w:rPr>
          <w:rFonts w:ascii="Times New Roman" w:hAnsi="Times New Roman" w:cs="Times New Roman"/>
          <w:sz w:val="27"/>
          <w:szCs w:val="27"/>
        </w:rPr>
        <w:t>Решение</w:t>
      </w:r>
      <w:r w:rsidRPr="00CC4016">
        <w:rPr>
          <w:rFonts w:ascii="Times New Roman" w:hAnsi="Times New Roman" w:cs="Times New Roman"/>
          <w:sz w:val="27"/>
          <w:szCs w:val="27"/>
        </w:rPr>
        <w:t xml:space="preserve"> </w:t>
      </w:r>
      <w:r w:rsidR="006E3497">
        <w:rPr>
          <w:rFonts w:ascii="Times New Roman" w:hAnsi="Times New Roman" w:cs="Times New Roman"/>
          <w:sz w:val="26"/>
          <w:szCs w:val="26"/>
        </w:rPr>
        <w:t>Собрания</w:t>
      </w:r>
    </w:p>
    <w:p w:rsidR="00CC4016" w:rsidRPr="00CC4016" w:rsidRDefault="006E3497" w:rsidP="00CC4016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 депутатов Песчанокопского района</w:t>
      </w:r>
    </w:p>
    <w:p w:rsidR="006E3497" w:rsidRDefault="00C17D2A" w:rsidP="00CC401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от 24.12.2021</w:t>
      </w:r>
      <w:r w:rsidR="00CC4016" w:rsidRPr="00CC4016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C4016">
        <w:rPr>
          <w:rFonts w:ascii="Times New Roman" w:hAnsi="Times New Roman" w:cs="Times New Roman"/>
          <w:sz w:val="27"/>
          <w:szCs w:val="27"/>
        </w:rPr>
        <w:t xml:space="preserve">№23 </w:t>
      </w:r>
      <w:r w:rsidR="007F449A" w:rsidRPr="00CC4016">
        <w:rPr>
          <w:rFonts w:ascii="Times New Roman" w:hAnsi="Times New Roman" w:cs="Times New Roman"/>
          <w:sz w:val="27"/>
          <w:szCs w:val="27"/>
        </w:rPr>
        <w:t>«</w:t>
      </w:r>
      <w:r w:rsidR="006E3497">
        <w:rPr>
          <w:rFonts w:ascii="Times New Roman" w:hAnsi="Times New Roman" w:cs="Times New Roman"/>
          <w:sz w:val="26"/>
          <w:szCs w:val="26"/>
        </w:rPr>
        <w:t>Об утверждении Положения</w:t>
      </w:r>
      <w:r w:rsidR="006E3497" w:rsidRPr="001769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016" w:rsidRPr="00CC4016" w:rsidRDefault="006E3497" w:rsidP="00CC4016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CC4016" w:rsidRPr="00CC4016">
        <w:rPr>
          <w:rFonts w:ascii="Times New Roman" w:hAnsi="Times New Roman" w:cs="Times New Roman"/>
          <w:sz w:val="27"/>
          <w:szCs w:val="27"/>
        </w:rPr>
        <w:t xml:space="preserve"> муниципальном контроле на автомобильном транспорте, </w:t>
      </w:r>
    </w:p>
    <w:p w:rsidR="00CC4016" w:rsidRPr="00CC4016" w:rsidRDefault="00CC4016" w:rsidP="00CC4016">
      <w:pPr>
        <w:pStyle w:val="a3"/>
        <w:rPr>
          <w:rFonts w:ascii="Times New Roman" w:hAnsi="Times New Roman" w:cs="Times New Roman"/>
          <w:sz w:val="27"/>
          <w:szCs w:val="27"/>
        </w:rPr>
      </w:pPr>
      <w:r w:rsidRPr="00CC4016">
        <w:rPr>
          <w:rFonts w:ascii="Times New Roman" w:hAnsi="Times New Roman" w:cs="Times New Roman"/>
          <w:sz w:val="27"/>
          <w:szCs w:val="27"/>
        </w:rPr>
        <w:t>городском наземном электрическом</w:t>
      </w:r>
    </w:p>
    <w:p w:rsidR="00CC4016" w:rsidRPr="00CC4016" w:rsidRDefault="00CC4016" w:rsidP="00CC4016">
      <w:pPr>
        <w:pStyle w:val="a3"/>
        <w:rPr>
          <w:rFonts w:ascii="Times New Roman" w:hAnsi="Times New Roman" w:cs="Times New Roman"/>
          <w:sz w:val="27"/>
          <w:szCs w:val="27"/>
        </w:rPr>
      </w:pPr>
      <w:r w:rsidRPr="00CC4016">
        <w:rPr>
          <w:rFonts w:ascii="Times New Roman" w:hAnsi="Times New Roman" w:cs="Times New Roman"/>
          <w:sz w:val="27"/>
          <w:szCs w:val="27"/>
        </w:rPr>
        <w:t xml:space="preserve">транспорте и в дорожном хозяйстве в </w:t>
      </w:r>
    </w:p>
    <w:p w:rsidR="00CC4016" w:rsidRPr="00CC4016" w:rsidRDefault="00CC4016" w:rsidP="00CC4016">
      <w:pPr>
        <w:pStyle w:val="a3"/>
        <w:rPr>
          <w:rFonts w:ascii="Times New Roman" w:hAnsi="Times New Roman" w:cs="Times New Roman"/>
          <w:sz w:val="27"/>
          <w:szCs w:val="27"/>
        </w:rPr>
      </w:pPr>
      <w:r w:rsidRPr="00CC4016">
        <w:rPr>
          <w:rFonts w:ascii="Times New Roman" w:hAnsi="Times New Roman" w:cs="Times New Roman"/>
          <w:sz w:val="27"/>
          <w:szCs w:val="27"/>
        </w:rPr>
        <w:t>границах населенных пунктов Песчанокопского района</w:t>
      </w:r>
      <w:r w:rsidR="006E3497">
        <w:rPr>
          <w:rFonts w:ascii="Times New Roman" w:hAnsi="Times New Roman" w:cs="Times New Roman"/>
          <w:sz w:val="27"/>
          <w:szCs w:val="27"/>
        </w:rPr>
        <w:t>»</w:t>
      </w:r>
    </w:p>
    <w:p w:rsidR="00CC4016" w:rsidRDefault="00CC4016" w:rsidP="00CC4016">
      <w:pPr>
        <w:rPr>
          <w:rFonts w:ascii="Times New Roman" w:hAnsi="Times New Roman" w:cs="Times New Roman"/>
          <w:sz w:val="24"/>
          <w:szCs w:val="24"/>
        </w:rPr>
      </w:pPr>
    </w:p>
    <w:p w:rsidR="00CC4016" w:rsidRPr="00CC4016" w:rsidRDefault="00CC4016" w:rsidP="00CC4016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C4016">
        <w:rPr>
          <w:rFonts w:ascii="Times New Roman" w:hAnsi="Times New Roman" w:cs="Times New Roman"/>
          <w:sz w:val="26"/>
          <w:szCs w:val="26"/>
        </w:rPr>
        <w:t xml:space="preserve">В соответствии со статьей 3.1 </w:t>
      </w:r>
      <w:bookmarkStart w:id="0" w:name="_Hlk77673480"/>
      <w:r w:rsidRPr="00CC4016">
        <w:rPr>
          <w:rFonts w:ascii="Times New Roman" w:hAnsi="Times New Roman" w:cs="Times New Roman"/>
          <w:sz w:val="26"/>
          <w:szCs w:val="26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0"/>
      <w:r w:rsidRPr="00CC4016">
        <w:rPr>
          <w:rFonts w:ascii="Times New Roman" w:hAnsi="Times New Roman" w:cs="Times New Roman"/>
          <w:sz w:val="26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«Песчанокопский район», Собрание депутатов Песчанокопского района</w:t>
      </w:r>
    </w:p>
    <w:p w:rsidR="00CC4016" w:rsidRDefault="00CC4016" w:rsidP="00CC40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4016" w:rsidRDefault="00CC4016" w:rsidP="00CC40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РЕШИЛО:</w:t>
      </w:r>
    </w:p>
    <w:p w:rsidR="00176964" w:rsidRDefault="00176964" w:rsidP="0017696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17D2A">
        <w:rPr>
          <w:rFonts w:ascii="Times New Roman" w:hAnsi="Times New Roman" w:cs="Times New Roman"/>
          <w:sz w:val="26"/>
          <w:szCs w:val="26"/>
        </w:rPr>
        <w:t>Внести изменения в приложение к р</w:t>
      </w:r>
      <w:r>
        <w:rPr>
          <w:rFonts w:ascii="Times New Roman" w:hAnsi="Times New Roman" w:cs="Times New Roman"/>
          <w:sz w:val="26"/>
          <w:szCs w:val="26"/>
        </w:rPr>
        <w:t>ешени</w:t>
      </w:r>
      <w:r w:rsidR="00C17D2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Собрания депутатов Песчанокопского района</w:t>
      </w:r>
      <w:r w:rsidR="00C17D2A">
        <w:rPr>
          <w:rFonts w:ascii="Times New Roman" w:hAnsi="Times New Roman" w:cs="Times New Roman"/>
          <w:sz w:val="26"/>
          <w:szCs w:val="26"/>
        </w:rPr>
        <w:t xml:space="preserve"> </w:t>
      </w:r>
      <w:r w:rsidR="00CC4016" w:rsidRPr="00176964">
        <w:rPr>
          <w:rFonts w:ascii="Times New Roman" w:hAnsi="Times New Roman" w:cs="Times New Roman"/>
          <w:sz w:val="26"/>
          <w:szCs w:val="26"/>
        </w:rPr>
        <w:t>от 24.12.2021года</w:t>
      </w:r>
      <w:r w:rsidR="00C17D2A">
        <w:rPr>
          <w:rFonts w:ascii="Times New Roman" w:hAnsi="Times New Roman" w:cs="Times New Roman"/>
          <w:sz w:val="26"/>
          <w:szCs w:val="26"/>
        </w:rPr>
        <w:t xml:space="preserve"> №23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</w:t>
      </w:r>
      <w:r w:rsidR="00CC4016" w:rsidRPr="00176964">
        <w:rPr>
          <w:rFonts w:ascii="Times New Roman" w:hAnsi="Times New Roman" w:cs="Times New Roman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</w:t>
      </w:r>
      <w:r w:rsidR="00482268">
        <w:rPr>
          <w:rFonts w:ascii="Times New Roman" w:hAnsi="Times New Roman" w:cs="Times New Roman"/>
          <w:sz w:val="26"/>
          <w:szCs w:val="26"/>
        </w:rPr>
        <w:t>»</w:t>
      </w:r>
      <w:r w:rsidR="00CC4016" w:rsidRPr="00176964">
        <w:rPr>
          <w:rFonts w:ascii="Times New Roman" w:hAnsi="Times New Roman" w:cs="Times New Roman"/>
          <w:sz w:val="26"/>
          <w:szCs w:val="26"/>
        </w:rPr>
        <w:t xml:space="preserve">, </w:t>
      </w:r>
      <w:r w:rsidR="00C17D2A">
        <w:rPr>
          <w:rFonts w:ascii="Times New Roman" w:hAnsi="Times New Roman" w:cs="Times New Roman"/>
          <w:sz w:val="26"/>
          <w:szCs w:val="26"/>
        </w:rPr>
        <w:t>дополнив его разделом 5 согласно приложения к настоящему решению.</w:t>
      </w:r>
      <w:r w:rsidRPr="001769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2268" w:rsidRDefault="00482268" w:rsidP="0017696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</w:t>
      </w:r>
      <w:r w:rsidR="00C17D2A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ешение подлежит размещению на официальном сайте Администрации Песчанокопского района.</w:t>
      </w:r>
    </w:p>
    <w:p w:rsidR="00176964" w:rsidRPr="00176964" w:rsidRDefault="00CC4016" w:rsidP="0017696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964">
        <w:rPr>
          <w:rFonts w:ascii="Times New Roman" w:hAnsi="Times New Roman" w:cs="Times New Roman"/>
          <w:sz w:val="26"/>
          <w:szCs w:val="26"/>
        </w:rPr>
        <w:t xml:space="preserve">2. Настоящее </w:t>
      </w:r>
      <w:r w:rsidR="00C17D2A">
        <w:rPr>
          <w:rFonts w:ascii="Times New Roman" w:hAnsi="Times New Roman" w:cs="Times New Roman"/>
          <w:sz w:val="26"/>
          <w:szCs w:val="26"/>
        </w:rPr>
        <w:t>р</w:t>
      </w:r>
      <w:r w:rsidR="00482268">
        <w:rPr>
          <w:rFonts w:ascii="Times New Roman" w:hAnsi="Times New Roman" w:cs="Times New Roman"/>
          <w:sz w:val="26"/>
          <w:szCs w:val="26"/>
        </w:rPr>
        <w:t>ешение</w:t>
      </w:r>
      <w:r w:rsidRPr="00176964">
        <w:rPr>
          <w:rFonts w:ascii="Times New Roman" w:hAnsi="Times New Roman" w:cs="Times New Roman"/>
          <w:sz w:val="26"/>
          <w:szCs w:val="26"/>
        </w:rPr>
        <w:t xml:space="preserve"> вступает в силу со дня его официального опубликовани</w:t>
      </w:r>
      <w:r w:rsidR="00176964" w:rsidRPr="00176964">
        <w:rPr>
          <w:rFonts w:ascii="Times New Roman" w:hAnsi="Times New Roman" w:cs="Times New Roman"/>
          <w:sz w:val="26"/>
          <w:szCs w:val="26"/>
        </w:rPr>
        <w:t>я</w:t>
      </w:r>
      <w:r w:rsidRPr="0017696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4016" w:rsidRPr="00176964" w:rsidRDefault="00176964" w:rsidP="0017696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964">
        <w:rPr>
          <w:rFonts w:ascii="Times New Roman" w:hAnsi="Times New Roman" w:cs="Times New Roman"/>
          <w:sz w:val="26"/>
          <w:szCs w:val="26"/>
        </w:rPr>
        <w:t>3</w:t>
      </w:r>
      <w:r w:rsidR="00CC4016" w:rsidRPr="00176964">
        <w:rPr>
          <w:rFonts w:ascii="Times New Roman" w:hAnsi="Times New Roman" w:cs="Times New Roman"/>
          <w:sz w:val="26"/>
          <w:szCs w:val="26"/>
        </w:rPr>
        <w:t>. Контроль за исполнением настоящего решения возложить на комиссию по строительству, ЖКХ, транспорту и дорожной деятельности (Жердев Ю.А.).</w:t>
      </w:r>
    </w:p>
    <w:p w:rsidR="00CC4016" w:rsidRPr="00CC4016" w:rsidRDefault="00CC4016" w:rsidP="00CC40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4016" w:rsidRPr="00CC4016" w:rsidRDefault="00CC4016" w:rsidP="00CC4016">
      <w:pPr>
        <w:jc w:val="both"/>
        <w:rPr>
          <w:rFonts w:ascii="Times New Roman" w:hAnsi="Times New Roman" w:cs="Times New Roman"/>
          <w:sz w:val="26"/>
          <w:szCs w:val="26"/>
        </w:rPr>
      </w:pPr>
      <w:r w:rsidRPr="00CC4016">
        <w:rPr>
          <w:rFonts w:ascii="Times New Roman" w:hAnsi="Times New Roman" w:cs="Times New Roman"/>
          <w:sz w:val="26"/>
          <w:szCs w:val="26"/>
        </w:rPr>
        <w:t>Председатель Собрания депутатов -</w:t>
      </w:r>
    </w:p>
    <w:p w:rsidR="00CC4016" w:rsidRPr="00CC4016" w:rsidRDefault="00CC4016" w:rsidP="00CC4016">
      <w:pPr>
        <w:jc w:val="both"/>
        <w:rPr>
          <w:rFonts w:ascii="Times New Roman" w:hAnsi="Times New Roman" w:cs="Times New Roman"/>
          <w:sz w:val="26"/>
          <w:szCs w:val="26"/>
        </w:rPr>
      </w:pPr>
      <w:r w:rsidRPr="00CC4016">
        <w:rPr>
          <w:rFonts w:ascii="Times New Roman" w:hAnsi="Times New Roman" w:cs="Times New Roman"/>
          <w:sz w:val="26"/>
          <w:szCs w:val="26"/>
        </w:rPr>
        <w:t>глава Песчанокопского района                                                 И.Н. Хребтова</w:t>
      </w:r>
    </w:p>
    <w:p w:rsidR="006E3497" w:rsidRDefault="006E3497" w:rsidP="00CC40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4016" w:rsidRPr="00CC4016" w:rsidRDefault="00176964" w:rsidP="00CC4016">
      <w:pPr>
        <w:jc w:val="both"/>
        <w:rPr>
          <w:rFonts w:ascii="Times New Roman" w:hAnsi="Times New Roman" w:cs="Times New Roman"/>
          <w:sz w:val="26"/>
          <w:szCs w:val="26"/>
        </w:rPr>
      </w:pPr>
      <w:r w:rsidRPr="00CC4016">
        <w:rPr>
          <w:rFonts w:ascii="Times New Roman" w:hAnsi="Times New Roman" w:cs="Times New Roman"/>
          <w:sz w:val="26"/>
          <w:szCs w:val="26"/>
        </w:rPr>
        <w:t>Решение вносит</w:t>
      </w:r>
      <w:r w:rsidR="00CC4016" w:rsidRPr="00CC401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C4016" w:rsidRPr="00CC4016" w:rsidRDefault="00CC4016" w:rsidP="00CC4016">
      <w:pPr>
        <w:jc w:val="both"/>
        <w:rPr>
          <w:rFonts w:ascii="Times New Roman" w:hAnsi="Times New Roman" w:cs="Times New Roman"/>
          <w:sz w:val="26"/>
          <w:szCs w:val="26"/>
        </w:rPr>
      </w:pPr>
      <w:r w:rsidRPr="00CC4016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C4016" w:rsidRPr="00CC4016" w:rsidRDefault="00CC4016" w:rsidP="00CC4016">
      <w:pPr>
        <w:jc w:val="both"/>
        <w:rPr>
          <w:rFonts w:ascii="Times New Roman" w:hAnsi="Times New Roman" w:cs="Times New Roman"/>
          <w:sz w:val="26"/>
          <w:szCs w:val="26"/>
        </w:rPr>
      </w:pPr>
      <w:r w:rsidRPr="00CC4016">
        <w:rPr>
          <w:rFonts w:ascii="Times New Roman" w:hAnsi="Times New Roman" w:cs="Times New Roman"/>
          <w:sz w:val="26"/>
          <w:szCs w:val="26"/>
        </w:rPr>
        <w:t xml:space="preserve">Песчанокопского района                                                          </w:t>
      </w:r>
    </w:p>
    <w:p w:rsidR="00482268" w:rsidRDefault="00482268" w:rsidP="00C17D2A">
      <w:pPr>
        <w:rPr>
          <w:rFonts w:ascii="Times New Roman" w:hAnsi="Times New Roman" w:cs="Times New Roman"/>
          <w:sz w:val="24"/>
          <w:szCs w:val="24"/>
        </w:rPr>
      </w:pPr>
    </w:p>
    <w:p w:rsidR="00482268" w:rsidRPr="00482268" w:rsidRDefault="00482268" w:rsidP="0048226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82268">
        <w:rPr>
          <w:rFonts w:ascii="Times New Roman" w:hAnsi="Times New Roman" w:cs="Times New Roman"/>
          <w:sz w:val="26"/>
          <w:szCs w:val="26"/>
        </w:rPr>
        <w:lastRenderedPageBreak/>
        <w:t>Приложение №1 к</w:t>
      </w:r>
    </w:p>
    <w:p w:rsidR="00482268" w:rsidRPr="00482268" w:rsidRDefault="00482268" w:rsidP="0048226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82268">
        <w:rPr>
          <w:rFonts w:ascii="Times New Roman" w:hAnsi="Times New Roman" w:cs="Times New Roman"/>
          <w:sz w:val="26"/>
          <w:szCs w:val="26"/>
        </w:rPr>
        <w:t xml:space="preserve">к </w:t>
      </w:r>
      <w:r w:rsidR="00C17D2A">
        <w:rPr>
          <w:rFonts w:ascii="Times New Roman" w:hAnsi="Times New Roman" w:cs="Times New Roman"/>
          <w:sz w:val="26"/>
          <w:szCs w:val="26"/>
        </w:rPr>
        <w:t>р</w:t>
      </w:r>
      <w:bookmarkStart w:id="1" w:name="_GoBack"/>
      <w:bookmarkEnd w:id="1"/>
      <w:r w:rsidRPr="00482268">
        <w:rPr>
          <w:rFonts w:ascii="Times New Roman" w:hAnsi="Times New Roman" w:cs="Times New Roman"/>
          <w:sz w:val="26"/>
          <w:szCs w:val="26"/>
        </w:rPr>
        <w:t>ешению Собрания депутатов</w:t>
      </w:r>
    </w:p>
    <w:p w:rsidR="00482268" w:rsidRPr="00482268" w:rsidRDefault="00482268" w:rsidP="0048226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82268">
        <w:rPr>
          <w:rFonts w:ascii="Times New Roman" w:hAnsi="Times New Roman" w:cs="Times New Roman"/>
          <w:sz w:val="26"/>
          <w:szCs w:val="26"/>
        </w:rPr>
        <w:t>Песчанокопского района</w:t>
      </w:r>
    </w:p>
    <w:p w:rsidR="00482268" w:rsidRDefault="00482268" w:rsidP="0048226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8226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482268">
        <w:rPr>
          <w:rFonts w:ascii="Times New Roman" w:hAnsi="Times New Roman" w:cs="Times New Roman"/>
          <w:sz w:val="26"/>
          <w:szCs w:val="26"/>
        </w:rPr>
        <w:t xml:space="preserve">.  № 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482268" w:rsidRDefault="00482268" w:rsidP="0048226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482268" w:rsidRDefault="00482268" w:rsidP="0048226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Изменения, вносимые в приложение к решению Собрания депутатов Песчанокопского района </w:t>
      </w:r>
      <w:r w:rsidRPr="00176964">
        <w:rPr>
          <w:rFonts w:ascii="Times New Roman" w:hAnsi="Times New Roman" w:cs="Times New Roman"/>
          <w:sz w:val="26"/>
          <w:szCs w:val="26"/>
        </w:rPr>
        <w:t>№23 от 24.12.2021года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</w:t>
      </w:r>
      <w:r w:rsidRPr="00176964">
        <w:rPr>
          <w:rFonts w:ascii="Times New Roman" w:hAnsi="Times New Roman" w:cs="Times New Roman"/>
          <w:sz w:val="26"/>
          <w:szCs w:val="26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482268" w:rsidRDefault="00482268" w:rsidP="0048226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разделом 5</w:t>
      </w:r>
    </w:p>
    <w:p w:rsidR="00482268" w:rsidRDefault="00482268" w:rsidP="0048226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2268" w:rsidRPr="00482268" w:rsidRDefault="00482268" w:rsidP="006F757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82268">
        <w:rPr>
          <w:rFonts w:ascii="Times New Roman" w:hAnsi="Times New Roman" w:cs="Times New Roman"/>
          <w:sz w:val="26"/>
          <w:szCs w:val="26"/>
        </w:rPr>
        <w:t>5. Категории риска причинения вреда (ущерба)</w:t>
      </w:r>
    </w:p>
    <w:p w:rsidR="00482268" w:rsidRPr="00482268" w:rsidRDefault="00482268" w:rsidP="004822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82268" w:rsidRPr="00482268" w:rsidRDefault="00482268" w:rsidP="0048226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82268">
        <w:rPr>
          <w:rFonts w:ascii="Times New Roman" w:hAnsi="Times New Roman" w:cs="Times New Roman"/>
          <w:sz w:val="26"/>
          <w:szCs w:val="26"/>
        </w:rPr>
        <w:t>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482268" w:rsidRPr="00482268" w:rsidRDefault="00482268" w:rsidP="006F757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82268">
        <w:rPr>
          <w:rFonts w:ascii="Times New Roman" w:hAnsi="Times New Roman" w:cs="Times New Roman"/>
          <w:sz w:val="26"/>
          <w:szCs w:val="26"/>
        </w:rPr>
        <w:t>.2. В целях управления рисками причинения вреда (ущерба) при осуществлении муниципального контроля объекты контроля могут быть</w:t>
      </w:r>
      <w:r w:rsidR="006F757C">
        <w:rPr>
          <w:rFonts w:ascii="Times New Roman" w:hAnsi="Times New Roman" w:cs="Times New Roman"/>
          <w:sz w:val="26"/>
          <w:szCs w:val="26"/>
        </w:rPr>
        <w:t xml:space="preserve"> </w:t>
      </w:r>
      <w:r w:rsidRPr="00482268">
        <w:rPr>
          <w:rFonts w:ascii="Times New Roman" w:hAnsi="Times New Roman" w:cs="Times New Roman"/>
          <w:sz w:val="26"/>
          <w:szCs w:val="26"/>
        </w:rPr>
        <w:t>отнесены к одной из следующих категорий риска причинения вреда (ущерба) (далее – категории риска):</w:t>
      </w:r>
    </w:p>
    <w:p w:rsidR="00482268" w:rsidRPr="00482268" w:rsidRDefault="00482268" w:rsidP="004822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82268">
        <w:rPr>
          <w:rFonts w:ascii="Times New Roman" w:hAnsi="Times New Roman" w:cs="Times New Roman"/>
          <w:sz w:val="26"/>
          <w:szCs w:val="26"/>
        </w:rPr>
        <w:t>значительный риск;</w:t>
      </w:r>
    </w:p>
    <w:p w:rsidR="00482268" w:rsidRPr="00482268" w:rsidRDefault="00482268" w:rsidP="004822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82268">
        <w:rPr>
          <w:rFonts w:ascii="Times New Roman" w:hAnsi="Times New Roman" w:cs="Times New Roman"/>
          <w:sz w:val="26"/>
          <w:szCs w:val="26"/>
        </w:rPr>
        <w:t>средний риск;</w:t>
      </w:r>
    </w:p>
    <w:p w:rsidR="00482268" w:rsidRPr="00482268" w:rsidRDefault="00482268" w:rsidP="004822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82268">
        <w:rPr>
          <w:rFonts w:ascii="Times New Roman" w:hAnsi="Times New Roman" w:cs="Times New Roman"/>
          <w:sz w:val="26"/>
          <w:szCs w:val="26"/>
        </w:rPr>
        <w:t>умеренный риск;</w:t>
      </w:r>
    </w:p>
    <w:p w:rsidR="00482268" w:rsidRPr="00482268" w:rsidRDefault="00482268" w:rsidP="004822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82268">
        <w:rPr>
          <w:rFonts w:ascii="Times New Roman" w:hAnsi="Times New Roman" w:cs="Times New Roman"/>
          <w:sz w:val="26"/>
          <w:szCs w:val="26"/>
        </w:rPr>
        <w:t>низкий риск.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F266B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EF266B">
        <w:rPr>
          <w:sz w:val="26"/>
          <w:szCs w:val="26"/>
        </w:rPr>
        <w:t xml:space="preserve"> Критерии отнесения объектов контроля к категориям риска (далее - критерии риска) формируются по результатам оценки риска причинения вреда (ущерба) и основываются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кадровых ресурсов Администрации таким образом,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(ущерба) соответствовало имеющимся ресурсам Администрации.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Pr="00EF266B">
        <w:rPr>
          <w:sz w:val="26"/>
          <w:szCs w:val="26"/>
        </w:rPr>
        <w:t xml:space="preserve"> Критериями отнесения объекта контроля к категории риска является: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5.4.1</w:t>
      </w:r>
      <w:r w:rsidRPr="00EF266B">
        <w:rPr>
          <w:sz w:val="26"/>
          <w:szCs w:val="26"/>
        </w:rPr>
        <w:t xml:space="preserve"> для </w:t>
      </w:r>
      <w:r w:rsidRPr="00EF266B">
        <w:rPr>
          <w:b/>
          <w:sz w:val="26"/>
          <w:szCs w:val="26"/>
        </w:rPr>
        <w:t>среднего риска</w:t>
      </w:r>
      <w:r w:rsidRPr="00EF266B">
        <w:rPr>
          <w:sz w:val="26"/>
          <w:szCs w:val="26"/>
        </w:rPr>
        <w:t xml:space="preserve"> - неисполнение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более 5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требований;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5.4.2</w:t>
      </w:r>
      <w:r w:rsidRPr="00EF266B">
        <w:rPr>
          <w:sz w:val="26"/>
          <w:szCs w:val="26"/>
        </w:rPr>
        <w:t xml:space="preserve"> для </w:t>
      </w:r>
      <w:r w:rsidRPr="00EF266B">
        <w:rPr>
          <w:b/>
          <w:sz w:val="26"/>
          <w:szCs w:val="26"/>
        </w:rPr>
        <w:t>умеренного риска</w:t>
      </w:r>
      <w:r w:rsidRPr="00EF266B">
        <w:rPr>
          <w:sz w:val="26"/>
          <w:szCs w:val="26"/>
        </w:rPr>
        <w:t xml:space="preserve"> - частичное или с нарушением сроков 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от 3 до 5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требований.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Pr="00EF266B">
        <w:rPr>
          <w:sz w:val="26"/>
          <w:szCs w:val="26"/>
        </w:rPr>
        <w:t xml:space="preserve"> В случае если объект контроля не отнесен к определенной категории риска, он считается отнесенным к категории низкого риска.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Pr="00EF266B">
        <w:rPr>
          <w:sz w:val="26"/>
          <w:szCs w:val="26"/>
        </w:rPr>
        <w:t xml:space="preserve"> Частота проведения плановых контрольных мероприятий устанавливается: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5.6.1</w:t>
      </w:r>
      <w:r w:rsidRPr="00EF266B">
        <w:rPr>
          <w:sz w:val="26"/>
          <w:szCs w:val="26"/>
        </w:rPr>
        <w:t xml:space="preserve"> для объектов контроля, отнесенных к категории среднего риска - одно плановое контрольное мероприятие в 3 года;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5.6.2 </w:t>
      </w:r>
      <w:r w:rsidRPr="00EF266B">
        <w:rPr>
          <w:sz w:val="26"/>
          <w:szCs w:val="26"/>
        </w:rPr>
        <w:t>для объектов контроля, отнесенных к категории умеренного риска - одно плановое контрольное мероприятие в 4 года.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5.6.3</w:t>
      </w:r>
      <w:r w:rsidRPr="00EF266B">
        <w:rPr>
          <w:sz w:val="26"/>
          <w:szCs w:val="26"/>
        </w:rPr>
        <w:t xml:space="preserve"> Плановые контрольные мероприятия в отношении объектов контроля, отнесенных к категории низкого риска, не проводятся.</w:t>
      </w:r>
    </w:p>
    <w:p w:rsidR="00EF266B" w:rsidRPr="00EF266B" w:rsidRDefault="00EF266B" w:rsidP="00EF266B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5.7</w:t>
      </w:r>
      <w:r w:rsidRPr="00EF266B">
        <w:rPr>
          <w:sz w:val="26"/>
          <w:szCs w:val="26"/>
        </w:rPr>
        <w:t xml:space="preserve"> Выявление соответствия объекта контроля утвержденным индикаторам риска является основанием для проведения внепланового контрольного мероприятия, предусматривающего взаимодействие</w:t>
      </w:r>
      <w:r>
        <w:rPr>
          <w:sz w:val="28"/>
          <w:szCs w:val="28"/>
        </w:rPr>
        <w:t xml:space="preserve"> </w:t>
      </w:r>
      <w:r w:rsidRPr="00EF266B">
        <w:rPr>
          <w:sz w:val="26"/>
          <w:szCs w:val="26"/>
        </w:rPr>
        <w:t>с контролируемым лицом.</w:t>
      </w:r>
    </w:p>
    <w:p w:rsidR="00482268" w:rsidRPr="00CC4016" w:rsidRDefault="00482268" w:rsidP="00EF266B">
      <w:pPr>
        <w:rPr>
          <w:rFonts w:ascii="Times New Roman" w:hAnsi="Times New Roman" w:cs="Times New Roman"/>
          <w:sz w:val="24"/>
          <w:szCs w:val="24"/>
        </w:rPr>
      </w:pPr>
    </w:p>
    <w:sectPr w:rsidR="00482268" w:rsidRPr="00CC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CF" w:rsidRDefault="00D31FCF" w:rsidP="00176964">
      <w:pPr>
        <w:spacing w:after="0" w:line="240" w:lineRule="auto"/>
      </w:pPr>
      <w:r>
        <w:separator/>
      </w:r>
    </w:p>
  </w:endnote>
  <w:endnote w:type="continuationSeparator" w:id="0">
    <w:p w:rsidR="00D31FCF" w:rsidRDefault="00D31FCF" w:rsidP="0017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CF" w:rsidRDefault="00D31FCF" w:rsidP="00176964">
      <w:pPr>
        <w:spacing w:after="0" w:line="240" w:lineRule="auto"/>
      </w:pPr>
      <w:r>
        <w:separator/>
      </w:r>
    </w:p>
  </w:footnote>
  <w:footnote w:type="continuationSeparator" w:id="0">
    <w:p w:rsidR="00D31FCF" w:rsidRDefault="00D31FCF" w:rsidP="0017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3C14"/>
    <w:multiLevelType w:val="hybridMultilevel"/>
    <w:tmpl w:val="28C6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C79DA"/>
    <w:multiLevelType w:val="hybridMultilevel"/>
    <w:tmpl w:val="4FAA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E23D9"/>
    <w:multiLevelType w:val="hybridMultilevel"/>
    <w:tmpl w:val="ADF0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46CAA"/>
    <w:multiLevelType w:val="hybridMultilevel"/>
    <w:tmpl w:val="915A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74"/>
    <w:rsid w:val="00176964"/>
    <w:rsid w:val="001A6633"/>
    <w:rsid w:val="00482268"/>
    <w:rsid w:val="004C63FD"/>
    <w:rsid w:val="006E3497"/>
    <w:rsid w:val="006F757C"/>
    <w:rsid w:val="007F449A"/>
    <w:rsid w:val="00B22174"/>
    <w:rsid w:val="00C17D2A"/>
    <w:rsid w:val="00CC4016"/>
    <w:rsid w:val="00D1415D"/>
    <w:rsid w:val="00D31FCF"/>
    <w:rsid w:val="00E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6948"/>
  <w15:chartTrackingRefBased/>
  <w15:docId w15:val="{7FD4066C-E5E8-4AB9-8E7A-0B41E27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82268"/>
    <w:pPr>
      <w:spacing w:before="120" w:after="120" w:line="276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16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176964"/>
    <w:pPr>
      <w:ind w:left="720"/>
      <w:contextualSpacing/>
    </w:pPr>
  </w:style>
  <w:style w:type="paragraph" w:customStyle="1" w:styleId="11">
    <w:name w:val="Знак сноски1"/>
    <w:basedOn w:val="a"/>
    <w:link w:val="a6"/>
    <w:uiPriority w:val="99"/>
    <w:rsid w:val="00176964"/>
    <w:pPr>
      <w:spacing w:after="200" w:line="276" w:lineRule="auto"/>
    </w:pPr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styleId="a6">
    <w:name w:val="footnote reference"/>
    <w:basedOn w:val="a0"/>
    <w:link w:val="11"/>
    <w:uiPriority w:val="99"/>
    <w:rsid w:val="00176964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paragraph" w:styleId="a7">
    <w:name w:val="footnote text"/>
    <w:basedOn w:val="a"/>
    <w:link w:val="a8"/>
    <w:uiPriority w:val="99"/>
    <w:semiHidden/>
    <w:rsid w:val="0017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rsid w:val="001769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482268"/>
    <w:rPr>
      <w:rFonts w:ascii="XO Thames" w:eastAsia="Times New Roman" w:hAnsi="XO Thames" w:cs="XO Thames"/>
      <w:b/>
      <w:bCs/>
      <w:sz w:val="32"/>
      <w:szCs w:val="32"/>
      <w:lang w:eastAsia="ru-RU"/>
    </w:rPr>
  </w:style>
  <w:style w:type="character" w:customStyle="1" w:styleId="a5">
    <w:name w:val="Абзац списка Знак"/>
    <w:link w:val="a4"/>
    <w:uiPriority w:val="99"/>
    <w:locked/>
    <w:rsid w:val="00482268"/>
  </w:style>
  <w:style w:type="character" w:customStyle="1" w:styleId="20">
    <w:name w:val="Заголовок 2 Знак"/>
    <w:basedOn w:val="a0"/>
    <w:link w:val="2"/>
    <w:uiPriority w:val="99"/>
    <w:rsid w:val="004822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EF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 Волкова</dc:creator>
  <cp:keywords/>
  <dc:description/>
  <cp:lastModifiedBy>Наталья Алексеевна Волкова</cp:lastModifiedBy>
  <cp:revision>8</cp:revision>
  <cp:lastPrinted>2022-03-11T10:25:00Z</cp:lastPrinted>
  <dcterms:created xsi:type="dcterms:W3CDTF">2022-03-11T08:13:00Z</dcterms:created>
  <dcterms:modified xsi:type="dcterms:W3CDTF">2022-03-11T11:10:00Z</dcterms:modified>
</cp:coreProperties>
</file>