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13" w:rsidRPr="00323B36" w:rsidRDefault="00422E56" w:rsidP="000F7B1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7B13"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="000F7B13"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0F7B13" w:rsidRPr="00323B36" w:rsidRDefault="000F7B13" w:rsidP="000F7B1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0F7B13" w:rsidRPr="00323B36" w:rsidRDefault="000F7B13" w:rsidP="000F7B13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0F7B13" w:rsidRPr="00323B36" w:rsidRDefault="000F7B13" w:rsidP="000F7B13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0F7B13" w:rsidRPr="00323B36" w:rsidRDefault="000F7B13" w:rsidP="000F7B13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0F7B13" w:rsidRPr="00323B36" w:rsidRDefault="000F7B13" w:rsidP="000F7B13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0F7B13" w:rsidRPr="00323B36" w:rsidRDefault="000F7B13" w:rsidP="000F7B13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26"/>
        <w:gridCol w:w="41"/>
        <w:gridCol w:w="811"/>
        <w:gridCol w:w="1315"/>
        <w:gridCol w:w="2658"/>
        <w:gridCol w:w="35"/>
      </w:tblGrid>
      <w:tr w:rsidR="000F7B13" w:rsidRPr="00323B36" w:rsidTr="000F7B13">
        <w:trPr>
          <w:trHeight w:val="383"/>
        </w:trPr>
        <w:tc>
          <w:tcPr>
            <w:tcW w:w="2235" w:type="dxa"/>
            <w:hideMark/>
          </w:tcPr>
          <w:p w:rsidR="000F7B13" w:rsidRPr="00323B36" w:rsidRDefault="003166FD" w:rsidP="005D6BF2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28.07.2022</w:t>
            </w:r>
          </w:p>
        </w:tc>
        <w:tc>
          <w:tcPr>
            <w:tcW w:w="2268" w:type="dxa"/>
          </w:tcPr>
          <w:p w:rsidR="000F7B13" w:rsidRPr="00323B36" w:rsidRDefault="000F7B13" w:rsidP="005D6BF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gridSpan w:val="2"/>
            <w:hideMark/>
          </w:tcPr>
          <w:p w:rsidR="000F7B13" w:rsidRPr="00323B36" w:rsidRDefault="000F7B13" w:rsidP="005D6BF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0F7B13" w:rsidRPr="00323B36" w:rsidRDefault="003166FD" w:rsidP="005D6BF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635</w:t>
            </w:r>
          </w:p>
        </w:tc>
        <w:tc>
          <w:tcPr>
            <w:tcW w:w="1315" w:type="dxa"/>
          </w:tcPr>
          <w:p w:rsidR="000F7B13" w:rsidRPr="00323B36" w:rsidRDefault="000F7B13" w:rsidP="005D6BF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gridSpan w:val="2"/>
            <w:hideMark/>
          </w:tcPr>
          <w:p w:rsidR="000F7B13" w:rsidRPr="00323B36" w:rsidRDefault="000F7B13" w:rsidP="005D6BF2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  <w:tr w:rsidR="00B95CBA" w:rsidTr="000F7B13">
        <w:trPr>
          <w:gridAfter w:val="1"/>
          <w:wAfter w:w="35" w:type="dxa"/>
        </w:trPr>
        <w:tc>
          <w:tcPr>
            <w:tcW w:w="5029" w:type="dxa"/>
            <w:gridSpan w:val="3"/>
            <w:shd w:val="clear" w:color="auto" w:fill="auto"/>
          </w:tcPr>
          <w:p w:rsidR="00B95CBA" w:rsidRDefault="008B211E">
            <w:pPr>
              <w:jc w:val="both"/>
              <w:rPr>
                <w:spacing w:val="6"/>
                <w:sz w:val="28"/>
              </w:rPr>
            </w:pPr>
            <w:r>
              <w:rPr>
                <w:spacing w:val="6"/>
                <w:sz w:val="28"/>
              </w:rPr>
              <w:t>О плане мероприятий по реализации в 2022-2025 годах на территории Песчанокопского района Стратегии государственной национальной политики Российской Ф</w:t>
            </w:r>
            <w:r w:rsidR="000F7B13">
              <w:rPr>
                <w:spacing w:val="6"/>
                <w:sz w:val="28"/>
              </w:rPr>
              <w:t>едерации на период до 2025 года</w:t>
            </w:r>
          </w:p>
        </w:tc>
        <w:tc>
          <w:tcPr>
            <w:tcW w:w="4825" w:type="dxa"/>
            <w:gridSpan w:val="4"/>
            <w:shd w:val="clear" w:color="auto" w:fill="auto"/>
          </w:tcPr>
          <w:p w:rsidR="00B95CBA" w:rsidRDefault="00B95CBA">
            <w:pPr>
              <w:jc w:val="both"/>
              <w:rPr>
                <w:spacing w:val="6"/>
                <w:sz w:val="28"/>
              </w:rPr>
            </w:pPr>
          </w:p>
        </w:tc>
      </w:tr>
    </w:tbl>
    <w:p w:rsidR="00B95CBA" w:rsidRDefault="00B95CBA"/>
    <w:p w:rsidR="00B95CBA" w:rsidRPr="0085491E" w:rsidRDefault="008B211E" w:rsidP="000F7B13">
      <w:pPr>
        <w:ind w:firstLine="851"/>
        <w:jc w:val="both"/>
        <w:rPr>
          <w:sz w:val="28"/>
        </w:rPr>
      </w:pPr>
      <w:r w:rsidRPr="0085491E">
        <w:rPr>
          <w:spacing w:val="6"/>
          <w:sz w:val="28"/>
        </w:rPr>
        <w:t xml:space="preserve">В соответствии с </w:t>
      </w:r>
      <w:r w:rsidR="0085491E" w:rsidRPr="0085491E">
        <w:rPr>
          <w:rStyle w:val="extended-textshort0"/>
          <w:sz w:val="28"/>
        </w:rPr>
        <w:t>п</w:t>
      </w:r>
      <w:r w:rsidRPr="0085491E">
        <w:rPr>
          <w:rStyle w:val="extended-textshort0"/>
          <w:sz w:val="28"/>
        </w:rPr>
        <w:t>остановление Правительства Ростовской области от 18.04.2022 № 319 «</w:t>
      </w:r>
      <w:r w:rsidRPr="0085491E">
        <w:rPr>
          <w:sz w:val="28"/>
        </w:rPr>
        <w:t>О Плане мероприятий на 2022 –2025 годы по реализации в Ростовской области Стратегии государственной национальной политики Российской Федерации на период до 2025 года</w:t>
      </w:r>
      <w:r w:rsidRPr="0085491E">
        <w:rPr>
          <w:rStyle w:val="extended-textshort0"/>
          <w:sz w:val="28"/>
        </w:rPr>
        <w:t>»,</w:t>
      </w:r>
    </w:p>
    <w:p w:rsidR="00B95CBA" w:rsidRDefault="00B95CBA">
      <w:pPr>
        <w:jc w:val="center"/>
        <w:rPr>
          <w:sz w:val="28"/>
        </w:rPr>
      </w:pPr>
    </w:p>
    <w:p w:rsidR="00B95CBA" w:rsidRDefault="008B211E">
      <w:pPr>
        <w:spacing w:line="228" w:lineRule="auto"/>
        <w:jc w:val="center"/>
        <w:rPr>
          <w:sz w:val="28"/>
        </w:rPr>
      </w:pPr>
      <w:r>
        <w:rPr>
          <w:b/>
          <w:sz w:val="36"/>
        </w:rPr>
        <w:t>Постановляю:</w:t>
      </w:r>
    </w:p>
    <w:p w:rsidR="00B95CBA" w:rsidRDefault="000F7B13" w:rsidP="000F7B13">
      <w:pPr>
        <w:tabs>
          <w:tab w:val="left" w:pos="705"/>
          <w:tab w:val="left" w:pos="851"/>
          <w:tab w:val="left" w:pos="993"/>
          <w:tab w:val="left" w:pos="2040"/>
        </w:tabs>
        <w:jc w:val="both"/>
        <w:rPr>
          <w:sz w:val="28"/>
        </w:rPr>
      </w:pPr>
      <w:r>
        <w:rPr>
          <w:sz w:val="28"/>
        </w:rPr>
        <w:tab/>
      </w:r>
      <w:r>
        <w:rPr>
          <w:spacing w:val="-3"/>
          <w:sz w:val="28"/>
        </w:rPr>
        <w:t xml:space="preserve">  </w:t>
      </w:r>
      <w:r w:rsidR="008B211E">
        <w:rPr>
          <w:spacing w:val="-3"/>
          <w:sz w:val="28"/>
        </w:rPr>
        <w:t>1.</w:t>
      </w:r>
      <w:r w:rsidR="0085491E">
        <w:rPr>
          <w:spacing w:val="-3"/>
          <w:sz w:val="28"/>
        </w:rPr>
        <w:t xml:space="preserve"> </w:t>
      </w:r>
      <w:r w:rsidR="008B211E">
        <w:rPr>
          <w:spacing w:val="-3"/>
          <w:sz w:val="28"/>
        </w:rPr>
        <w:t xml:space="preserve">Утвердить План мероприятий </w:t>
      </w:r>
      <w:r w:rsidR="008B211E">
        <w:rPr>
          <w:spacing w:val="6"/>
          <w:sz w:val="28"/>
        </w:rPr>
        <w:t>по реализации в 2022-2025 годах на территории Песчанокопского района Стратегии государственной национальной политики Российской Федерации на период до 2025 года</w:t>
      </w:r>
      <w:r w:rsidR="008B211E">
        <w:rPr>
          <w:spacing w:val="-3"/>
          <w:sz w:val="28"/>
        </w:rPr>
        <w:t>, согласно приложению к настоящему постановлению</w:t>
      </w:r>
      <w:r w:rsidR="0085491E">
        <w:rPr>
          <w:spacing w:val="-3"/>
          <w:sz w:val="28"/>
        </w:rPr>
        <w:t>.</w:t>
      </w:r>
      <w:r w:rsidR="008B211E">
        <w:rPr>
          <w:spacing w:val="-3"/>
          <w:sz w:val="28"/>
        </w:rPr>
        <w:t xml:space="preserve"> </w:t>
      </w:r>
    </w:p>
    <w:p w:rsidR="00B95CBA" w:rsidRDefault="008B211E" w:rsidP="000F7B13">
      <w:pPr>
        <w:tabs>
          <w:tab w:val="left" w:pos="851"/>
        </w:tabs>
        <w:ind w:firstLine="851"/>
        <w:jc w:val="both"/>
        <w:rPr>
          <w:sz w:val="28"/>
        </w:rPr>
      </w:pPr>
      <w:r>
        <w:rPr>
          <w:sz w:val="28"/>
        </w:rPr>
        <w:t>2.</w:t>
      </w:r>
      <w:r w:rsidR="0085491E">
        <w:rPr>
          <w:sz w:val="28"/>
        </w:rPr>
        <w:t xml:space="preserve"> </w:t>
      </w:r>
      <w:r>
        <w:rPr>
          <w:sz w:val="28"/>
        </w:rPr>
        <w:t>Признать утратившими силу постановление Администрации Песчанокопского района от 30.04.2019  № 440 «</w:t>
      </w:r>
      <w:r>
        <w:rPr>
          <w:spacing w:val="6"/>
          <w:sz w:val="28"/>
        </w:rPr>
        <w:t>О плане мероприятий по реализации в 2019-2021 годах на территории Песчанокопского района Стратегии государственной национальной политики Российской Федерации на период до 2025 года</w:t>
      </w:r>
      <w:r>
        <w:rPr>
          <w:sz w:val="28"/>
        </w:rPr>
        <w:t>».</w:t>
      </w:r>
    </w:p>
    <w:p w:rsidR="00B95CBA" w:rsidRDefault="008B211E" w:rsidP="0085491E">
      <w:pPr>
        <w:tabs>
          <w:tab w:val="left" w:pos="851"/>
          <w:tab w:val="left" w:pos="993"/>
          <w:tab w:val="left" w:pos="1134"/>
        </w:tabs>
        <w:spacing w:line="228" w:lineRule="auto"/>
        <w:jc w:val="both"/>
        <w:rPr>
          <w:sz w:val="28"/>
        </w:rPr>
      </w:pPr>
      <w:r>
        <w:rPr>
          <w:sz w:val="28"/>
        </w:rPr>
        <w:t xml:space="preserve">   </w:t>
      </w:r>
      <w:r w:rsidR="0085491E">
        <w:rPr>
          <w:sz w:val="28"/>
        </w:rPr>
        <w:t xml:space="preserve">        </w:t>
      </w:r>
      <w:r>
        <w:rPr>
          <w:sz w:val="28"/>
        </w:rPr>
        <w:t>3.</w:t>
      </w:r>
      <w:r w:rsidR="0085491E">
        <w:rPr>
          <w:sz w:val="28"/>
        </w:rPr>
        <w:t xml:space="preserve"> </w:t>
      </w:r>
      <w:r>
        <w:rPr>
          <w:sz w:val="28"/>
        </w:rPr>
        <w:t>Постановление подлежит размещению на официальном сайте Администрации Песчанокопского района в сети «Интернет».</w:t>
      </w:r>
    </w:p>
    <w:p w:rsidR="00B95CBA" w:rsidRDefault="008B211E">
      <w:pPr>
        <w:tabs>
          <w:tab w:val="left" w:pos="993"/>
        </w:tabs>
        <w:spacing w:line="228" w:lineRule="auto"/>
        <w:ind w:left="284"/>
        <w:jc w:val="both"/>
        <w:rPr>
          <w:sz w:val="28"/>
        </w:rPr>
      </w:pPr>
      <w:r>
        <w:rPr>
          <w:sz w:val="28"/>
        </w:rPr>
        <w:t xml:space="preserve">       4. Постановление вступает в силу с момента подписания.</w:t>
      </w:r>
    </w:p>
    <w:p w:rsidR="00B95CBA" w:rsidRDefault="008B211E">
      <w:pPr>
        <w:tabs>
          <w:tab w:val="left" w:pos="993"/>
        </w:tabs>
        <w:spacing w:line="228" w:lineRule="auto"/>
        <w:ind w:firstLine="284"/>
        <w:jc w:val="both"/>
        <w:rPr>
          <w:sz w:val="28"/>
        </w:rPr>
      </w:pPr>
      <w:r>
        <w:rPr>
          <w:sz w:val="28"/>
        </w:rPr>
        <w:t xml:space="preserve">     </w:t>
      </w:r>
      <w:r w:rsidR="0085491E">
        <w:rPr>
          <w:sz w:val="28"/>
        </w:rPr>
        <w:t xml:space="preserve"> </w:t>
      </w:r>
      <w:r w:rsidR="000F7B13">
        <w:rPr>
          <w:sz w:val="28"/>
        </w:rPr>
        <w:t xml:space="preserve"> </w:t>
      </w:r>
      <w:r>
        <w:rPr>
          <w:sz w:val="28"/>
        </w:rPr>
        <w:t xml:space="preserve">5.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возложить на заместителя главы Администрации Песчанокопского района по вопросам безопасности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Э.В.</w:t>
      </w:r>
    </w:p>
    <w:p w:rsidR="00B95CBA" w:rsidRDefault="00B95CBA">
      <w:pPr>
        <w:jc w:val="both"/>
        <w:rPr>
          <w:sz w:val="28"/>
        </w:rPr>
      </w:pPr>
    </w:p>
    <w:p w:rsidR="00B95CBA" w:rsidRDefault="00B95CBA">
      <w:pPr>
        <w:ind w:firstLine="680"/>
        <w:jc w:val="both"/>
        <w:rPr>
          <w:sz w:val="28"/>
        </w:rPr>
      </w:pPr>
    </w:p>
    <w:p w:rsidR="000F7B13" w:rsidRPr="00B346AE" w:rsidRDefault="000F7B13" w:rsidP="000F7B13">
      <w:pPr>
        <w:spacing w:line="220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B346AE">
        <w:rPr>
          <w:rFonts w:eastAsia="Calibri"/>
          <w:sz w:val="28"/>
          <w:szCs w:val="22"/>
          <w:lang w:eastAsia="en-US"/>
        </w:rPr>
        <w:t>И.о</w:t>
      </w:r>
      <w:proofErr w:type="spellEnd"/>
      <w:r w:rsidRPr="00B346AE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0F7B13" w:rsidRPr="00B346AE" w:rsidRDefault="000F7B13" w:rsidP="000F7B13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0F7B13" w:rsidRPr="00B346AE" w:rsidRDefault="000F7B13" w:rsidP="000F7B13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главы Администрации</w:t>
      </w:r>
      <w:r>
        <w:rPr>
          <w:rFonts w:eastAsia="Calibri"/>
          <w:sz w:val="28"/>
          <w:szCs w:val="22"/>
          <w:lang w:eastAsia="en-US"/>
        </w:rPr>
        <w:t xml:space="preserve"> района</w:t>
      </w:r>
    </w:p>
    <w:p w:rsidR="000F7B13" w:rsidRPr="00B346AE" w:rsidRDefault="000F7B13" w:rsidP="000F7B13">
      <w:pPr>
        <w:suppressAutoHyphens/>
        <w:spacing w:line="220" w:lineRule="auto"/>
        <w:jc w:val="both"/>
        <w:rPr>
          <w:sz w:val="28"/>
          <w:szCs w:val="24"/>
          <w:lang w:eastAsia="ar-SA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вопросам безопасности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        Э.В. Ткаля</w:t>
      </w:r>
    </w:p>
    <w:p w:rsidR="00B95CBA" w:rsidRDefault="00B95CBA">
      <w:pPr>
        <w:ind w:firstLine="680"/>
        <w:jc w:val="both"/>
        <w:rPr>
          <w:sz w:val="28"/>
        </w:rPr>
      </w:pPr>
    </w:p>
    <w:p w:rsidR="00B95CBA" w:rsidRDefault="000F7B13" w:rsidP="000F7B13">
      <w:pPr>
        <w:jc w:val="both"/>
        <w:rPr>
          <w:sz w:val="28"/>
        </w:rPr>
      </w:pPr>
      <w:r>
        <w:rPr>
          <w:sz w:val="28"/>
        </w:rPr>
        <w:t>П</w:t>
      </w:r>
      <w:r w:rsidR="008B211E">
        <w:rPr>
          <w:sz w:val="28"/>
        </w:rPr>
        <w:t>остановление вносит:</w:t>
      </w:r>
    </w:p>
    <w:p w:rsidR="00B95CBA" w:rsidRDefault="008B211E" w:rsidP="000F7B13">
      <w:pPr>
        <w:jc w:val="both"/>
        <w:rPr>
          <w:sz w:val="28"/>
        </w:rPr>
      </w:pPr>
      <w:r>
        <w:rPr>
          <w:sz w:val="28"/>
        </w:rPr>
        <w:t>заместитель главы Администрации района</w:t>
      </w:r>
    </w:p>
    <w:p w:rsidR="008B211E" w:rsidRDefault="008B211E" w:rsidP="008B211E">
      <w:pPr>
        <w:jc w:val="both"/>
        <w:rPr>
          <w:sz w:val="28"/>
        </w:rPr>
        <w:sectPr w:rsidR="008B211E" w:rsidSect="008B211E">
          <w:pgSz w:w="11906" w:h="16838"/>
          <w:pgMar w:top="567" w:right="567" w:bottom="709" w:left="1701" w:header="720" w:footer="720" w:gutter="0"/>
          <w:cols w:space="720"/>
          <w:docGrid w:linePitch="326"/>
        </w:sectPr>
      </w:pPr>
      <w:r>
        <w:rPr>
          <w:sz w:val="28"/>
        </w:rPr>
        <w:t>по вопросам безопасности</w:t>
      </w:r>
      <w:r w:rsidR="00727BD5">
        <w:rPr>
          <w:sz w:val="28"/>
        </w:rPr>
        <w:t xml:space="preserve"> </w:t>
      </w:r>
      <w:r w:rsidR="000F7B13">
        <w:tab/>
      </w:r>
    </w:p>
    <w:p w:rsidR="008B211E" w:rsidRDefault="008B211E" w:rsidP="008B211E">
      <w:pPr>
        <w:pStyle w:val="a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Приложение</w:t>
      </w:r>
    </w:p>
    <w:p w:rsidR="008B211E" w:rsidRDefault="008B211E" w:rsidP="008B211E">
      <w:pPr>
        <w:pStyle w:val="a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к постановлению Администрации</w:t>
      </w:r>
    </w:p>
    <w:p w:rsidR="008B211E" w:rsidRDefault="008B211E" w:rsidP="008B211E">
      <w:pPr>
        <w:pStyle w:val="a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Песчанокопского района</w:t>
      </w:r>
    </w:p>
    <w:p w:rsidR="008B211E" w:rsidRDefault="008B211E" w:rsidP="008B211E">
      <w:pPr>
        <w:pStyle w:val="a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от </w:t>
      </w:r>
      <w:r w:rsidR="003166FD">
        <w:rPr>
          <w:rFonts w:ascii="Times New Roman" w:hAnsi="Times New Roman" w:cs="Times New Roman"/>
          <w:sz w:val="28"/>
          <w:szCs w:val="28"/>
        </w:rPr>
        <w:t xml:space="preserve">28.07.2022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</w:t>
      </w:r>
      <w:r w:rsidR="003166FD">
        <w:rPr>
          <w:rFonts w:ascii="Times New Roman" w:hAnsi="Times New Roman" w:cs="Times New Roman"/>
          <w:sz w:val="28"/>
          <w:szCs w:val="28"/>
        </w:rPr>
        <w:t xml:space="preserve"> 635</w:t>
      </w:r>
    </w:p>
    <w:p w:rsidR="00B95CBA" w:rsidRDefault="00B95CBA">
      <w:pPr>
        <w:ind w:left="5812"/>
        <w:jc w:val="right"/>
        <w:rPr>
          <w:sz w:val="18"/>
        </w:rPr>
      </w:pPr>
    </w:p>
    <w:p w:rsidR="00B95CBA" w:rsidRDefault="00B95CBA">
      <w:pPr>
        <w:jc w:val="center"/>
        <w:rPr>
          <w:sz w:val="18"/>
        </w:rPr>
      </w:pPr>
    </w:p>
    <w:p w:rsidR="00B95CBA" w:rsidRDefault="008B211E">
      <w:pPr>
        <w:jc w:val="center"/>
        <w:rPr>
          <w:sz w:val="28"/>
        </w:rPr>
      </w:pPr>
      <w:r>
        <w:rPr>
          <w:sz w:val="28"/>
        </w:rPr>
        <w:t>План</w:t>
      </w:r>
    </w:p>
    <w:p w:rsidR="00B95CBA" w:rsidRDefault="008B211E">
      <w:pPr>
        <w:jc w:val="center"/>
        <w:rPr>
          <w:sz w:val="28"/>
        </w:rPr>
      </w:pPr>
      <w:r>
        <w:rPr>
          <w:sz w:val="28"/>
        </w:rPr>
        <w:t xml:space="preserve"> мероприятий на 2022 – 2025 годы по реализации в Песчанокопском районе</w:t>
      </w:r>
    </w:p>
    <w:p w:rsidR="00B95CBA" w:rsidRDefault="008B211E">
      <w:pPr>
        <w:jc w:val="center"/>
      </w:pPr>
      <w:r>
        <w:rPr>
          <w:sz w:val="28"/>
        </w:rPr>
        <w:t>Стратегии государственной национальной политики Российской Ф</w:t>
      </w:r>
      <w:r w:rsidR="00A003AA">
        <w:rPr>
          <w:sz w:val="28"/>
        </w:rPr>
        <w:t>едерации на период до 2025 года</w:t>
      </w:r>
    </w:p>
    <w:p w:rsidR="00B95CBA" w:rsidRDefault="00B95CBA"/>
    <w:tbl>
      <w:tblPr>
        <w:tblW w:w="0" w:type="auto"/>
        <w:tblInd w:w="51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0"/>
        <w:gridCol w:w="633"/>
        <w:gridCol w:w="8"/>
        <w:gridCol w:w="3353"/>
        <w:gridCol w:w="398"/>
        <w:gridCol w:w="1170"/>
        <w:gridCol w:w="21"/>
        <w:gridCol w:w="1620"/>
        <w:gridCol w:w="397"/>
        <w:gridCol w:w="109"/>
        <w:gridCol w:w="3346"/>
        <w:gridCol w:w="104"/>
        <w:gridCol w:w="3470"/>
      </w:tblGrid>
      <w:tr w:rsidR="00B95CBA" w:rsidTr="000F7B13"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B95CBA" w:rsidRDefault="008B211E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3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мероприятия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Срок </w:t>
            </w:r>
            <w:proofErr w:type="spellStart"/>
            <w:proofErr w:type="gramStart"/>
            <w:r>
              <w:rPr>
                <w:sz w:val="22"/>
              </w:rPr>
              <w:t>исполне-ния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</w:t>
            </w:r>
          </w:p>
        </w:tc>
        <w:tc>
          <w:tcPr>
            <w:tcW w:w="3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Задача мероприятия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Индикатор (количествен-</w:t>
            </w:r>
            <w:proofErr w:type="gramEnd"/>
          </w:p>
          <w:p w:rsidR="00B95CBA" w:rsidRDefault="008B211E">
            <w:pPr>
              <w:jc w:val="center"/>
            </w:pPr>
            <w:proofErr w:type="spellStart"/>
            <w:proofErr w:type="gramStart"/>
            <w:r>
              <w:rPr>
                <w:sz w:val="22"/>
              </w:rPr>
              <w:t>ный</w:t>
            </w:r>
            <w:proofErr w:type="spellEnd"/>
            <w:r>
              <w:rPr>
                <w:sz w:val="22"/>
              </w:rPr>
              <w:t xml:space="preserve"> или качественный) для контроля исполнения мероприятий</w:t>
            </w:r>
            <w:proofErr w:type="gramEnd"/>
          </w:p>
        </w:tc>
      </w:tr>
      <w:tr w:rsidR="00B95CBA" w:rsidTr="000F7B13">
        <w:trPr>
          <w:gridBefore w:val="1"/>
          <w:wBefore w:w="60" w:type="dxa"/>
        </w:trPr>
        <w:tc>
          <w:tcPr>
            <w:tcW w:w="146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pageBreakBefore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I. Совершенствование государственного управления на территории Песчанокопского района</w:t>
            </w:r>
          </w:p>
          <w:p w:rsidR="00B95CBA" w:rsidRDefault="008B211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в сфере реализации государственной национальной политики Российской Федерации</w:t>
            </w:r>
          </w:p>
          <w:p w:rsidR="00A003AA" w:rsidRDefault="00A003AA">
            <w:pPr>
              <w:ind w:left="-57" w:right="-57"/>
              <w:jc w:val="center"/>
            </w:pPr>
          </w:p>
        </w:tc>
      </w:tr>
      <w:tr w:rsidR="00B95CBA" w:rsidTr="000F7B13">
        <w:trPr>
          <w:gridBefore w:val="1"/>
          <w:wBefore w:w="60" w:type="dxa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Мониторинг ситуации в сфере межэтнических отношений в сельских поселениях района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постоянно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 xml:space="preserve">Главы администраций сельских поселений  </w:t>
            </w:r>
          </w:p>
        </w:tc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 xml:space="preserve">мониторинг состояния межэтнических отношений на территории района, оперативное реагирование на возникновение межэтнической напряженности и раннее предупреждение конфликтных ситуаций в данной сфере </w:t>
            </w:r>
          </w:p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общественной жизни</w:t>
            </w:r>
          </w:p>
          <w:p w:rsidR="00A003AA" w:rsidRDefault="00A003AA">
            <w:pPr>
              <w:rPr>
                <w:sz w:val="22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r>
              <w:rPr>
                <w:sz w:val="22"/>
              </w:rPr>
              <w:t>охват всех сельских поселений района</w:t>
            </w:r>
          </w:p>
        </w:tc>
      </w:tr>
      <w:tr w:rsidR="00B95CBA" w:rsidTr="000F7B13">
        <w:trPr>
          <w:gridBefore w:val="1"/>
          <w:wBefore w:w="60" w:type="dxa"/>
          <w:trHeight w:val="2606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  <w:r w:rsidR="0085491E">
              <w:rPr>
                <w:sz w:val="22"/>
              </w:rPr>
              <w:t>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Увеличение числа образовательных учреждений, использующих в учебно-воспитательной работе культурно-исторические традиции донского казачества и региональные особенности Донского края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ежегодно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Отдел образования Администрации района</w:t>
            </w:r>
          </w:p>
        </w:tc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Сохранение и развитие традиционной казачьей культуры на территории района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r>
              <w:rPr>
                <w:sz w:val="22"/>
              </w:rPr>
              <w:t>охват 4 образовательных учреждений</w:t>
            </w:r>
          </w:p>
        </w:tc>
      </w:tr>
      <w:tr w:rsidR="00B95CBA" w:rsidTr="000F7B13">
        <w:trPr>
          <w:gridBefore w:val="1"/>
          <w:wBefore w:w="60" w:type="dxa"/>
        </w:trPr>
        <w:tc>
          <w:tcPr>
            <w:tcW w:w="146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spacing w:line="228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II. Обеспечение равноправия граждан, реализации их конституционных прав</w:t>
            </w:r>
          </w:p>
          <w:p w:rsidR="00B95CBA" w:rsidRDefault="008B211E">
            <w:pPr>
              <w:spacing w:line="228" w:lineRule="auto"/>
              <w:ind w:left="-57" w:right="-57"/>
              <w:jc w:val="center"/>
            </w:pPr>
            <w:r>
              <w:rPr>
                <w:sz w:val="22"/>
              </w:rPr>
              <w:t>на территории Песчанокопского района в сфере государственной национальной политики Российской Федерации</w:t>
            </w:r>
          </w:p>
        </w:tc>
      </w:tr>
      <w:tr w:rsidR="00B95CBA" w:rsidTr="000F7B13">
        <w:trPr>
          <w:gridBefore w:val="1"/>
          <w:wBefore w:w="60" w:type="dxa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spacing w:line="228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2.1.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Мониторинг обращений граждан о фактах нарушения принципа равноправия граждан независимо от расы, этнической принадлежности, языка, отношения к религии, убеждений, принадлежности к общественным объединениям.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ежеквартально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Контрольно-организационн</w:t>
            </w:r>
            <w:r w:rsidR="00A003AA">
              <w:rPr>
                <w:sz w:val="22"/>
              </w:rPr>
              <w:t>ый отдел Администрации Песчано</w:t>
            </w:r>
            <w:r>
              <w:rPr>
                <w:sz w:val="22"/>
              </w:rPr>
              <w:t>копского района, Отдел образования Администрации района</w:t>
            </w:r>
          </w:p>
        </w:tc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обеспечение реализации принципа равноправия граждан независимо от расы, этнической принадлежности, языка, отношения к религии, убеждений, принадлежности к общественным объединениям, а также других обстоятель</w:t>
            </w:r>
            <w:proofErr w:type="gramStart"/>
            <w:r>
              <w:rPr>
                <w:sz w:val="22"/>
              </w:rPr>
              <w:t>ств пр</w:t>
            </w:r>
            <w:proofErr w:type="gramEnd"/>
            <w:r>
              <w:rPr>
                <w:sz w:val="22"/>
              </w:rPr>
              <w:t>и приёме на работу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spacing w:line="228" w:lineRule="auto"/>
            </w:pPr>
            <w:r>
              <w:rPr>
                <w:sz w:val="22"/>
              </w:rPr>
              <w:t>наличие (отсутствие) фактов нарушения принципа равноправия граждан</w:t>
            </w:r>
          </w:p>
        </w:tc>
      </w:tr>
      <w:tr w:rsidR="00B95CBA" w:rsidTr="000F7B13">
        <w:trPr>
          <w:gridBefore w:val="1"/>
          <w:wBefore w:w="60" w:type="dxa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spacing w:line="228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2.2.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Развитие казачьих видов спорта на территории  района</w:t>
            </w:r>
          </w:p>
          <w:p w:rsidR="00B95CBA" w:rsidRDefault="00B95CBA">
            <w:pPr>
              <w:spacing w:line="228" w:lineRule="auto"/>
              <w:rPr>
                <w:sz w:val="22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постоянно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ЮКО «Песчанокопское»,</w:t>
            </w:r>
          </w:p>
          <w:p w:rsidR="00B95CBA" w:rsidRDefault="008B211E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 xml:space="preserve">отдел культуры, спорта и молодежи </w:t>
            </w:r>
            <w:r>
              <w:rPr>
                <w:sz w:val="22"/>
              </w:rPr>
              <w:lastRenderedPageBreak/>
              <w:t>Администрации Песчанокопского района</w:t>
            </w:r>
          </w:p>
        </w:tc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содействие развитию в  районе казачьих видов спорта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spacing w:line="228" w:lineRule="auto"/>
            </w:pPr>
            <w:r>
              <w:rPr>
                <w:sz w:val="22"/>
              </w:rPr>
              <w:t>Проведение соревнований по казачьим видам спорта</w:t>
            </w:r>
          </w:p>
        </w:tc>
      </w:tr>
      <w:tr w:rsidR="00B95CBA" w:rsidTr="000F7B13">
        <w:trPr>
          <w:gridBefore w:val="1"/>
          <w:wBefore w:w="60" w:type="dxa"/>
        </w:trPr>
        <w:tc>
          <w:tcPr>
            <w:tcW w:w="146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spacing w:line="228" w:lineRule="auto"/>
              <w:ind w:left="-57" w:right="-57"/>
              <w:jc w:val="center"/>
            </w:pPr>
            <w:r>
              <w:rPr>
                <w:sz w:val="22"/>
              </w:rPr>
              <w:lastRenderedPageBreak/>
              <w:t>III. Укрепление единства и духовной общности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полиэтничного</w:t>
            </w:r>
            <w:proofErr w:type="spellEnd"/>
            <w:r>
              <w:rPr>
                <w:sz w:val="22"/>
              </w:rPr>
              <w:t xml:space="preserve"> народа Российской Федерации на территории Песчанокопского района</w:t>
            </w:r>
          </w:p>
        </w:tc>
      </w:tr>
      <w:tr w:rsidR="00B95CBA" w:rsidTr="000F7B13">
        <w:trPr>
          <w:gridBefore w:val="1"/>
          <w:wBefore w:w="60" w:type="dxa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3.1</w:t>
            </w:r>
            <w:r w:rsidR="0085491E">
              <w:rPr>
                <w:sz w:val="22"/>
              </w:rPr>
              <w:t>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Проведение районного мероприятия, книжных выставок в рамках празднования Дня славянской письменности и культуры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ежегодно, май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 xml:space="preserve">МБУК РДК «Юбилейный» </w:t>
            </w:r>
            <w:proofErr w:type="gramStart"/>
            <w:r>
              <w:rPr>
                <w:sz w:val="22"/>
              </w:rPr>
              <w:t>ПР</w:t>
            </w:r>
            <w:proofErr w:type="gramEnd"/>
            <w:r>
              <w:rPr>
                <w:sz w:val="22"/>
              </w:rPr>
              <w:t>, МБУК «Песчанокопская межпоселенческая  центральная библиотека»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обеспечение сохранения и приумножения духовного и культурного потенциала многонационального народа Российской Федерации на основе идей единства и дружбы народов, межнационального (межэтнического) согласия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r>
              <w:rPr>
                <w:sz w:val="22"/>
              </w:rPr>
              <w:t>не менее 200 участников</w:t>
            </w:r>
          </w:p>
        </w:tc>
      </w:tr>
      <w:tr w:rsidR="00B95CBA" w:rsidTr="000F7B13">
        <w:trPr>
          <w:gridBefore w:val="1"/>
          <w:wBefore w:w="60" w:type="dxa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spacing w:line="228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3.2.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Проведение торжественных мероприятий, приуроченных к памятным датам в истории народов России: День Победы, День России, День Российского флага: концерты, соревнования, флэш-мобы, книжные выставки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2022-2025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Отдел культуры, спорта и молодежи Администрации района, РДК «Юбилейный»</w:t>
            </w:r>
          </w:p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 xml:space="preserve">Отдел образования Администрации Песчанокопского района МБУК РДК «Юбилейный» </w:t>
            </w:r>
            <w:proofErr w:type="gramStart"/>
            <w:r>
              <w:rPr>
                <w:sz w:val="22"/>
              </w:rPr>
              <w:t>ПР</w:t>
            </w:r>
            <w:proofErr w:type="gramEnd"/>
          </w:p>
          <w:p w:rsidR="00B95CBA" w:rsidRDefault="00B95CBA">
            <w:pPr>
              <w:rPr>
                <w:sz w:val="22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распространение знаний об истории и культуре народов Российской Федерации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r>
              <w:rPr>
                <w:sz w:val="22"/>
              </w:rPr>
              <w:t>не менее 250 участников</w:t>
            </w:r>
          </w:p>
        </w:tc>
      </w:tr>
      <w:tr w:rsidR="00B95CBA" w:rsidTr="000F7B13">
        <w:trPr>
          <w:gridBefore w:val="1"/>
          <w:wBefore w:w="60" w:type="dxa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3.3.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Проведение Дня народного единства.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ежегодно,</w:t>
            </w:r>
          </w:p>
          <w:p w:rsidR="00B95CBA" w:rsidRDefault="008B21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ноябрь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Отдел культуры, спорта и молодежи Администрации района</w:t>
            </w:r>
          </w:p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Отдел образования Администрации Песчанокопского района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 xml:space="preserve">укрепление единства и духовной общности </w:t>
            </w:r>
            <w:proofErr w:type="spellStart"/>
            <w:r>
              <w:rPr>
                <w:sz w:val="22"/>
              </w:rPr>
              <w:t>полиэтничного</w:t>
            </w:r>
            <w:proofErr w:type="spellEnd"/>
            <w:r>
              <w:rPr>
                <w:sz w:val="22"/>
              </w:rPr>
              <w:t xml:space="preserve"> народа Российской </w:t>
            </w:r>
          </w:p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Федерации на территории  района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r>
              <w:rPr>
                <w:sz w:val="22"/>
              </w:rPr>
              <w:t>не менее 200 участников</w:t>
            </w:r>
          </w:p>
        </w:tc>
      </w:tr>
      <w:tr w:rsidR="00B95CBA" w:rsidTr="000F7B13">
        <w:trPr>
          <w:gridBefore w:val="1"/>
          <w:wBefore w:w="60" w:type="dxa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3.4.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 xml:space="preserve">Участие педагогов в </w:t>
            </w:r>
            <w:proofErr w:type="spellStart"/>
            <w:r>
              <w:rPr>
                <w:sz w:val="22"/>
              </w:rPr>
              <w:t>Димитриевских</w:t>
            </w:r>
            <w:proofErr w:type="spellEnd"/>
            <w:r>
              <w:rPr>
                <w:sz w:val="22"/>
              </w:rPr>
              <w:t xml:space="preserve"> образовательных чтениях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ежегодно,</w:t>
            </w:r>
          </w:p>
          <w:p w:rsidR="00B95CBA" w:rsidRDefault="008B21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ноябрь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Отдел образования Администрации района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 xml:space="preserve">распространение знаний об истории народов Российской Федерации в рамках содействия проведению торжественных мероприятий, приуроченных к памятным датам в истории </w:t>
            </w:r>
            <w:r>
              <w:rPr>
                <w:sz w:val="22"/>
              </w:rPr>
              <w:lastRenderedPageBreak/>
              <w:t xml:space="preserve">народов </w:t>
            </w:r>
          </w:p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 xml:space="preserve">России; укрепление единства и духовной общности </w:t>
            </w:r>
            <w:proofErr w:type="spellStart"/>
            <w:r>
              <w:rPr>
                <w:sz w:val="22"/>
              </w:rPr>
              <w:t>полиэтничного</w:t>
            </w:r>
            <w:proofErr w:type="spellEnd"/>
            <w:r>
              <w:rPr>
                <w:sz w:val="22"/>
              </w:rPr>
              <w:t xml:space="preserve"> народа Российской </w:t>
            </w:r>
          </w:p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Федерации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не менее </w:t>
            </w:r>
          </w:p>
          <w:p w:rsidR="00B95CBA" w:rsidRDefault="008B211E">
            <w:r>
              <w:rPr>
                <w:sz w:val="22"/>
              </w:rPr>
              <w:t>3 участников ежегодно</w:t>
            </w:r>
          </w:p>
        </w:tc>
      </w:tr>
      <w:tr w:rsidR="00B95CBA" w:rsidTr="000F7B13">
        <w:trPr>
          <w:gridBefore w:val="1"/>
          <w:wBefore w:w="60" w:type="dxa"/>
          <w:trHeight w:val="1828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3.5.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Обеспечение участия казачьей молодёжи  района в областной спартакиаде допризывной казачьей молодёжи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ежегодно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Отдел культуры, спорта и молодежи Администрации района, ЮКО «Песчанокопское»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содействие подготовке казачьей молодёжи района к службе в Вооружённых Силах России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r>
              <w:rPr>
                <w:sz w:val="22"/>
              </w:rPr>
              <w:t>участие не менее 3 человек  в областной спартакиаде допризывной казачьей молодёжи</w:t>
            </w:r>
          </w:p>
        </w:tc>
      </w:tr>
      <w:tr w:rsidR="00B95CBA" w:rsidTr="000F7B13">
        <w:trPr>
          <w:gridBefore w:val="1"/>
          <w:wBefore w:w="60" w:type="dxa"/>
        </w:trPr>
        <w:tc>
          <w:tcPr>
            <w:tcW w:w="146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ind w:left="-57" w:right="-57"/>
              <w:jc w:val="center"/>
            </w:pPr>
            <w:r>
              <w:rPr>
                <w:sz w:val="22"/>
              </w:rPr>
              <w:t>IV. Обеспечение межэтнического согласия, гармонизации</w:t>
            </w:r>
            <w:r>
              <w:rPr>
                <w:sz w:val="22"/>
              </w:rPr>
              <w:br/>
              <w:t>межэтнических отношений на территории Песчанокопского района</w:t>
            </w:r>
          </w:p>
        </w:tc>
      </w:tr>
      <w:tr w:rsidR="00B95CBA" w:rsidTr="000F7B13">
        <w:trPr>
          <w:gridBefore w:val="1"/>
          <w:wBefore w:w="60" w:type="dxa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5491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4.1.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Проведение цикла тематических мероприятий,</w:t>
            </w:r>
          </w:p>
          <w:p w:rsidR="00B95CBA" w:rsidRDefault="008B211E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посвящённых Международному дню толерантности: линейки, классные часы «круглые столы» в образовательных учреждениях, книжные выставки в библиотеках  района</w:t>
            </w:r>
            <w:proofErr w:type="gramEnd"/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ежегодно,</w:t>
            </w:r>
          </w:p>
          <w:p w:rsidR="00B95CBA" w:rsidRDefault="008B21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ноябрь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Отдел образования Администрации района МБУК «Песчанокопская межпоселенческая  центральная библиотека»</w:t>
            </w:r>
          </w:p>
        </w:tc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 xml:space="preserve">воспитание </w:t>
            </w:r>
          </w:p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 xml:space="preserve">толерантности, профилактика экстремизма, укрепление </w:t>
            </w:r>
          </w:p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 xml:space="preserve">активной гражданской позиции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r>
              <w:rPr>
                <w:sz w:val="22"/>
              </w:rPr>
              <w:t>не менее 200 участников</w:t>
            </w:r>
          </w:p>
        </w:tc>
      </w:tr>
      <w:tr w:rsidR="00B95CBA" w:rsidTr="000F7B13">
        <w:trPr>
          <w:gridBefore w:val="1"/>
          <w:wBefore w:w="60" w:type="dxa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5491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4.2.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Подготовка приветствий главы Администрации  района представителям этнокультурных общественных объединений и религиозных организаций с главными религиозными праздниками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ежегодно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Пресс-служба Администрации  района</w:t>
            </w:r>
          </w:p>
        </w:tc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обеспечение межэтнического и межрелигиозного согласия, гармонизации межэтнических и межрелигиозных отношений на территории  района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r>
              <w:rPr>
                <w:sz w:val="22"/>
              </w:rPr>
              <w:t>не менее 3 приветствий</w:t>
            </w:r>
          </w:p>
        </w:tc>
      </w:tr>
      <w:tr w:rsidR="00B95CBA" w:rsidTr="000F7B13">
        <w:trPr>
          <w:gridBefore w:val="1"/>
          <w:wBefore w:w="60" w:type="dxa"/>
        </w:trPr>
        <w:tc>
          <w:tcPr>
            <w:tcW w:w="146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B95CBA">
            <w:pPr>
              <w:ind w:left="-57" w:right="-57"/>
              <w:jc w:val="center"/>
              <w:rPr>
                <w:sz w:val="22"/>
              </w:rPr>
            </w:pPr>
          </w:p>
          <w:p w:rsidR="00B95CBA" w:rsidRDefault="008B211E">
            <w:pPr>
              <w:ind w:left="-57" w:right="-57"/>
              <w:jc w:val="center"/>
            </w:pPr>
            <w:r>
              <w:rPr>
                <w:sz w:val="22"/>
              </w:rPr>
              <w:t>V. Содействие сохранению и развитию этнокультурного</w:t>
            </w:r>
            <w:r>
              <w:rPr>
                <w:sz w:val="22"/>
              </w:rPr>
              <w:br/>
              <w:t>многообразия народов России на территории Песчанокопского района</w:t>
            </w:r>
          </w:p>
        </w:tc>
      </w:tr>
      <w:tr w:rsidR="00B95CBA" w:rsidTr="000F7B13">
        <w:trPr>
          <w:gridBefore w:val="1"/>
          <w:wBefore w:w="60" w:type="dxa"/>
          <w:trHeight w:val="70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5.1.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Культурно — образовательный проект по изучению национальных культур «Мы разные, но мы вместе»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ежегодно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 xml:space="preserve">Отдел Образования Администрации Песчанокопского района отдел культуры, спорта и </w:t>
            </w:r>
            <w:r>
              <w:rPr>
                <w:sz w:val="22"/>
              </w:rPr>
              <w:lastRenderedPageBreak/>
              <w:t>молодежи Администрации района</w:t>
            </w:r>
          </w:p>
          <w:p w:rsidR="00B95CBA" w:rsidRDefault="00B95CBA">
            <w:pPr>
              <w:rPr>
                <w:sz w:val="22"/>
              </w:rPr>
            </w:pPr>
          </w:p>
          <w:p w:rsidR="00B95CBA" w:rsidRDefault="00B95CBA">
            <w:pPr>
              <w:rPr>
                <w:sz w:val="22"/>
              </w:rPr>
            </w:pPr>
          </w:p>
        </w:tc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обеспечение сохранения и приумножения их духовного и культурного потенциала, воспитание толерантности, профилактика экстремизма, </w:t>
            </w:r>
            <w:r>
              <w:rPr>
                <w:sz w:val="22"/>
              </w:rPr>
              <w:lastRenderedPageBreak/>
              <w:t>укрепление активной гражданской позиции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r>
              <w:rPr>
                <w:sz w:val="22"/>
              </w:rPr>
              <w:lastRenderedPageBreak/>
              <w:t>не менее 1500 участников</w:t>
            </w:r>
          </w:p>
        </w:tc>
      </w:tr>
      <w:tr w:rsidR="00B95CBA" w:rsidTr="000F7B13">
        <w:trPr>
          <w:gridBefore w:val="1"/>
          <w:wBefore w:w="60" w:type="dxa"/>
          <w:trHeight w:val="885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5.2</w:t>
            </w:r>
            <w:r w:rsidR="0085491E">
              <w:rPr>
                <w:sz w:val="22"/>
              </w:rPr>
              <w:t>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Межрайонный фестиваль казачьей культуры «Казачья удаль»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ежегодно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r>
              <w:rPr>
                <w:sz w:val="22"/>
              </w:rPr>
              <w:t>отдел культуры, спорта и молодежи Администрации района</w:t>
            </w:r>
          </w:p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ЮКО «Песчанокопское»,</w:t>
            </w:r>
          </w:p>
        </w:tc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обеспечение сохранения и приумножения их духовного и культурного потенциала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не менее 300 участников</w:t>
            </w:r>
          </w:p>
        </w:tc>
      </w:tr>
      <w:tr w:rsidR="00B95CBA" w:rsidTr="000F7B13">
        <w:trPr>
          <w:gridBefore w:val="1"/>
          <w:wBefore w:w="60" w:type="dxa"/>
        </w:trPr>
        <w:tc>
          <w:tcPr>
            <w:tcW w:w="146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ind w:left="-57" w:right="-57"/>
              <w:jc w:val="center"/>
            </w:pPr>
            <w:r>
              <w:rPr>
                <w:sz w:val="22"/>
              </w:rPr>
              <w:t>VI. Развитие системы образования, гражданского патриотического</w:t>
            </w:r>
            <w:r>
              <w:rPr>
                <w:sz w:val="22"/>
              </w:rPr>
              <w:br/>
              <w:t>воспитания подрастающих поколений на территории Песчанокопского района</w:t>
            </w:r>
          </w:p>
        </w:tc>
      </w:tr>
      <w:tr w:rsidR="00B95CBA" w:rsidTr="000F7B13">
        <w:trPr>
          <w:gridBefore w:val="1"/>
          <w:wBefore w:w="60" w:type="dxa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6.1.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Привлечение в органы самоуправления общеобразовательных организаций представителей ветеранских и других общественных организаций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ежегодно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Отдел образования Администрации района</w:t>
            </w:r>
          </w:p>
        </w:tc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 xml:space="preserve">обеспечение сохранения и приумножения духовного и культурного потенциала </w:t>
            </w:r>
            <w:proofErr w:type="spellStart"/>
            <w:r>
              <w:rPr>
                <w:sz w:val="22"/>
              </w:rPr>
              <w:t>полиэтничного</w:t>
            </w:r>
            <w:proofErr w:type="spellEnd"/>
            <w:r>
              <w:rPr>
                <w:sz w:val="22"/>
              </w:rPr>
              <w:t xml:space="preserve"> народа Российской Федерации в  районе на основе идей единства и дружбы народов, межэтнического согласия, российского патриотизма</w:t>
            </w:r>
          </w:p>
          <w:p w:rsidR="00B95CBA" w:rsidRDefault="00B95CBA">
            <w:pPr>
              <w:rPr>
                <w:sz w:val="22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r>
              <w:rPr>
                <w:sz w:val="22"/>
              </w:rPr>
              <w:t>охват 10 общеобразовательных учреждений</w:t>
            </w:r>
          </w:p>
        </w:tc>
      </w:tr>
      <w:tr w:rsidR="00B95CBA" w:rsidTr="000F7B13">
        <w:trPr>
          <w:gridBefore w:val="1"/>
          <w:wBefore w:w="60" w:type="dxa"/>
          <w:trHeight w:val="1699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6.2.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Проведение тематических мероприятий, посвящённых Дню солидарности в борьбе с терроризмом: классные часы, линейки, минуты молчания, открытые уроки, акции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ежегодно,</w:t>
            </w:r>
          </w:p>
          <w:p w:rsidR="00B95CBA" w:rsidRDefault="008B21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Отдел образования Администрации района, Отдел культуры, спорта и молодежи Администрации района</w:t>
            </w:r>
          </w:p>
        </w:tc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воспитание толерантности, профилактика экстремизма, укрепление активной гражданской позиции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r>
              <w:rPr>
                <w:sz w:val="22"/>
              </w:rPr>
              <w:t>не менее 200 участников</w:t>
            </w:r>
          </w:p>
        </w:tc>
      </w:tr>
      <w:tr w:rsidR="00B95CBA" w:rsidTr="000F7B13">
        <w:trPr>
          <w:gridBefore w:val="1"/>
          <w:wBefore w:w="60" w:type="dxa"/>
          <w:trHeight w:val="1699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6.3</w:t>
            </w:r>
            <w:r w:rsidR="00D90818">
              <w:rPr>
                <w:sz w:val="22"/>
              </w:rPr>
              <w:t>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Участие в областном проекте «150 культур Дона»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ежегодно,</w:t>
            </w:r>
          </w:p>
          <w:p w:rsidR="00B95CBA" w:rsidRDefault="008B21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Отдел образования Администрации района</w:t>
            </w:r>
          </w:p>
        </w:tc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воспитание толерантности, профилактика экстремизма, укрепление активной гражданской позиции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r>
              <w:rPr>
                <w:sz w:val="22"/>
              </w:rPr>
              <w:t>не менее 100 участников</w:t>
            </w:r>
          </w:p>
        </w:tc>
      </w:tr>
      <w:tr w:rsidR="00B95CBA" w:rsidTr="000F7B13">
        <w:trPr>
          <w:gridBefore w:val="1"/>
          <w:wBefore w:w="60" w:type="dxa"/>
        </w:trPr>
        <w:tc>
          <w:tcPr>
            <w:tcW w:w="146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ind w:left="-57" w:right="-57"/>
              <w:jc w:val="center"/>
            </w:pPr>
            <w:r>
              <w:rPr>
                <w:sz w:val="22"/>
              </w:rPr>
              <w:t>VII. Поддержка русского языка, как государственного языка</w:t>
            </w:r>
            <w:r>
              <w:rPr>
                <w:sz w:val="22"/>
              </w:rPr>
              <w:br/>
              <w:t>Российской Федерации, и языков народов России на территории Песчанокопского района</w:t>
            </w:r>
          </w:p>
        </w:tc>
      </w:tr>
      <w:tr w:rsidR="00B95CBA" w:rsidTr="000F7B13">
        <w:trPr>
          <w:gridBefore w:val="1"/>
          <w:wBefore w:w="60" w:type="dxa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7.1.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Проведение муниципального этапа Всероссийской олимпиады школьников по русскому языку и литературе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ежегодно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Отдел образования Администрации района</w:t>
            </w:r>
          </w:p>
        </w:tc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 xml:space="preserve">создание в рамках реализации комплекса мероприятий, </w:t>
            </w:r>
          </w:p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посвященных Дню русского языка, оптимальных условий для сохранения и развития языков народов России, использования русского языка как государственного языка России</w:t>
            </w:r>
            <w:r>
              <w:rPr>
                <w:spacing w:val="-4"/>
                <w:sz w:val="22"/>
              </w:rPr>
              <w:t>, языка меж</w:t>
            </w:r>
            <w:r>
              <w:rPr>
                <w:sz w:val="22"/>
              </w:rPr>
              <w:t>этнического и международного общения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r>
              <w:rPr>
                <w:sz w:val="22"/>
              </w:rPr>
              <w:t>не менее 50 участников</w:t>
            </w:r>
          </w:p>
        </w:tc>
      </w:tr>
      <w:tr w:rsidR="00B95CBA" w:rsidTr="000F7B13">
        <w:trPr>
          <w:gridBefore w:val="1"/>
          <w:wBefore w:w="60" w:type="dxa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r>
              <w:t>7.2.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r>
              <w:t xml:space="preserve">Проведение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B95CBA" w:rsidRDefault="008B211E">
            <w:r>
              <w:t xml:space="preserve">образовательных </w:t>
            </w:r>
            <w:proofErr w:type="gramStart"/>
            <w:r>
              <w:t>учреждениях</w:t>
            </w:r>
            <w:proofErr w:type="gramEnd"/>
            <w:r>
              <w:t xml:space="preserve">  района недели русского языка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r>
              <w:t>ежегодно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r>
              <w:t>Отдел образования Администрации района</w:t>
            </w:r>
          </w:p>
        </w:tc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r>
              <w:t>создание оптимальных условий для сохранения и развития русского языка, использования русского языка как государственного языка Российской Федерации, языка межэтнического и международного общения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r>
              <w:t>организация и проведение мероприятий во всех общеобразовательных учреждениях  района</w:t>
            </w:r>
          </w:p>
        </w:tc>
      </w:tr>
      <w:tr w:rsidR="00B95CBA" w:rsidTr="000F7B13">
        <w:trPr>
          <w:gridBefore w:val="1"/>
          <w:wBefore w:w="60" w:type="dxa"/>
        </w:trPr>
        <w:tc>
          <w:tcPr>
            <w:tcW w:w="146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spacing w:line="228" w:lineRule="auto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VIII. Информационное обеспечение реализации на территории Песчанокопского района </w:t>
            </w:r>
          </w:p>
          <w:p w:rsidR="00B95CBA" w:rsidRDefault="008B211E">
            <w:pPr>
              <w:spacing w:line="228" w:lineRule="auto"/>
              <w:ind w:right="-57"/>
              <w:jc w:val="center"/>
            </w:pPr>
            <w:r>
              <w:rPr>
                <w:sz w:val="22"/>
              </w:rPr>
              <w:t>государственной национальной политики Российской Федерации</w:t>
            </w:r>
          </w:p>
        </w:tc>
      </w:tr>
      <w:tr w:rsidR="00B95CBA" w:rsidTr="000F7B13">
        <w:trPr>
          <w:gridBefore w:val="1"/>
          <w:wBefore w:w="60" w:type="dxa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8.1.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Подготовка и выпуск материалов, нацеленных на освещение основных направлений реализации государственной национальной политики Российской Федерации, гармонизацию межэтнических отношений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ежегодно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jc w:val="both"/>
              <w:rPr>
                <w:sz w:val="22"/>
              </w:rPr>
            </w:pPr>
            <w:r>
              <w:rPr>
                <w:sz w:val="22"/>
              </w:rPr>
              <w:t>Редакция газеты «Колос», пресс-служба Администрации  района</w:t>
            </w:r>
          </w:p>
        </w:tc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объединение муниципальных органов и институтов гражданского общества для укрепления единства российского народа, достижения межэтнического мира и согласия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r>
              <w:rPr>
                <w:sz w:val="22"/>
              </w:rPr>
              <w:t>не менее 5 материалов</w:t>
            </w:r>
          </w:p>
        </w:tc>
      </w:tr>
      <w:tr w:rsidR="00B95CBA" w:rsidTr="000F7B13">
        <w:trPr>
          <w:gridBefore w:val="1"/>
          <w:wBefore w:w="60" w:type="dxa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8.2.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Подготовка публикаций посвященных событиям Великой Отечественной войны и участию в них представителей различных этносов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ежегодно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jc w:val="both"/>
              <w:rPr>
                <w:sz w:val="22"/>
              </w:rPr>
            </w:pPr>
            <w:r>
              <w:rPr>
                <w:sz w:val="22"/>
              </w:rPr>
              <w:t>Редакция газеты «Колос», отдел культуры, спорта и молодежи Администрации района</w:t>
            </w:r>
          </w:p>
        </w:tc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обеспечение сохранения и приумножения духовного и культурного потенциала  района на основе идей единства и дружбы народов, патриотического воспитания подрастающего поколения;</w:t>
            </w:r>
          </w:p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 xml:space="preserve">формирование у детей и молодежи общероссийского гражданского </w:t>
            </w:r>
            <w:r>
              <w:rPr>
                <w:sz w:val="22"/>
              </w:rPr>
              <w:lastRenderedPageBreak/>
              <w:t>самосознания, чувства патриотизма, гражданской ответственности, гордости за историю России, воспитание культуры межэтнического общения, основанной на уважении чести и достоинства граждан, духовных и нравственных ценностях народов России</w:t>
            </w:r>
          </w:p>
          <w:p w:rsidR="00B95CBA" w:rsidRDefault="00B95CBA">
            <w:pPr>
              <w:rPr>
                <w:sz w:val="22"/>
              </w:rPr>
            </w:pPr>
          </w:p>
          <w:p w:rsidR="00B95CBA" w:rsidRDefault="00B95CBA">
            <w:pPr>
              <w:rPr>
                <w:sz w:val="22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jc w:val="both"/>
            </w:pPr>
            <w:r>
              <w:rPr>
                <w:sz w:val="22"/>
              </w:rPr>
              <w:lastRenderedPageBreak/>
              <w:t xml:space="preserve">не менее 5 публикаций </w:t>
            </w:r>
          </w:p>
        </w:tc>
      </w:tr>
      <w:tr w:rsidR="00B95CBA" w:rsidTr="000F7B13">
        <w:trPr>
          <w:gridBefore w:val="1"/>
          <w:wBefore w:w="60" w:type="dxa"/>
        </w:trPr>
        <w:tc>
          <w:tcPr>
            <w:tcW w:w="146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ind w:left="-57" w:right="-57"/>
              <w:jc w:val="center"/>
            </w:pPr>
            <w:r>
              <w:rPr>
                <w:sz w:val="22"/>
              </w:rPr>
              <w:lastRenderedPageBreak/>
              <w:t xml:space="preserve">IX. Совершенствование взаимодействия органов государственной власти </w:t>
            </w:r>
            <w:r>
              <w:rPr>
                <w:sz w:val="22"/>
              </w:rPr>
              <w:br/>
              <w:t>и местного самоуправления с институтами гражданского общества на территории Песчанокопского района</w:t>
            </w:r>
          </w:p>
        </w:tc>
      </w:tr>
      <w:tr w:rsidR="00B95CBA" w:rsidTr="000F7B13">
        <w:trPr>
          <w:gridBefore w:val="1"/>
          <w:wBefore w:w="60" w:type="dxa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9.1.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Проведение заседаний Консультативного совета по межэтниче</w:t>
            </w:r>
            <w:r>
              <w:rPr>
                <w:spacing w:val="-4"/>
                <w:sz w:val="22"/>
              </w:rPr>
              <w:t>ским отношениям</w:t>
            </w:r>
            <w:r>
              <w:rPr>
                <w:sz w:val="22"/>
              </w:rPr>
              <w:t xml:space="preserve"> при главе Администрации  района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2022-2025 </w:t>
            </w:r>
            <w:proofErr w:type="spellStart"/>
            <w:r>
              <w:rPr>
                <w:sz w:val="22"/>
              </w:rPr>
              <w:t>г.</w:t>
            </w:r>
            <w:proofErr w:type="gramStart"/>
            <w:r>
              <w:rPr>
                <w:sz w:val="22"/>
              </w:rPr>
              <w:t>г</w:t>
            </w:r>
            <w:proofErr w:type="spellEnd"/>
            <w:proofErr w:type="gramEnd"/>
            <w:r>
              <w:rPr>
                <w:sz w:val="22"/>
              </w:rPr>
              <w:t>.,</w:t>
            </w:r>
          </w:p>
          <w:p w:rsidR="00B95CBA" w:rsidRDefault="008B211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реже одного раза 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 xml:space="preserve"> </w:t>
            </w:r>
          </w:p>
          <w:p w:rsidR="00B95CBA" w:rsidRDefault="008B21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квартал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секретарь Консультативного совета по межэтниче</w:t>
            </w:r>
            <w:r>
              <w:rPr>
                <w:spacing w:val="-4"/>
                <w:sz w:val="22"/>
              </w:rPr>
              <w:t>ским отношениям</w:t>
            </w:r>
            <w:r>
              <w:rPr>
                <w:sz w:val="22"/>
              </w:rPr>
              <w:t xml:space="preserve"> при главе Администрации  района </w:t>
            </w:r>
          </w:p>
        </w:tc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 xml:space="preserve">сохранение </w:t>
            </w:r>
          </w:p>
          <w:p w:rsidR="00B95CBA" w:rsidRDefault="008B211E">
            <w:pPr>
              <w:rPr>
                <w:sz w:val="22"/>
              </w:rPr>
            </w:pPr>
            <w:r>
              <w:rPr>
                <w:sz w:val="22"/>
              </w:rPr>
              <w:t>межэтнической стабильности в  районе, решение актуальных проблем в сфере межэтнических отношений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95CBA" w:rsidRDefault="008B211E">
            <w:r>
              <w:rPr>
                <w:sz w:val="22"/>
              </w:rPr>
              <w:t>не менее 4 заседаний ежегодно</w:t>
            </w:r>
          </w:p>
        </w:tc>
      </w:tr>
    </w:tbl>
    <w:p w:rsidR="00B95CBA" w:rsidRDefault="00B95CBA"/>
    <w:p w:rsidR="00B95CBA" w:rsidRDefault="00B95CBA"/>
    <w:p w:rsidR="00B95CBA" w:rsidRDefault="00B95CBA"/>
    <w:p w:rsidR="00B95CBA" w:rsidRDefault="008B211E">
      <w:pPr>
        <w:jc w:val="both"/>
        <w:rPr>
          <w:sz w:val="28"/>
        </w:rPr>
      </w:pPr>
      <w:r>
        <w:rPr>
          <w:sz w:val="28"/>
        </w:rPr>
        <w:t>Управляющий делами</w:t>
      </w:r>
    </w:p>
    <w:p w:rsidR="00B95CBA" w:rsidRDefault="008B211E">
      <w:pPr>
        <w:jc w:val="both"/>
      </w:pPr>
      <w:r>
        <w:rPr>
          <w:sz w:val="28"/>
        </w:rPr>
        <w:t xml:space="preserve">Администрации района                                                                                                                                         О.В. Купина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             </w:t>
      </w:r>
    </w:p>
    <w:sectPr w:rsidR="00B95CBA" w:rsidSect="00231ED6">
      <w:pgSz w:w="16838" w:h="11906" w:orient="landscape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B13" w:rsidRDefault="000F7B13" w:rsidP="000F7B13">
      <w:r>
        <w:separator/>
      </w:r>
    </w:p>
  </w:endnote>
  <w:endnote w:type="continuationSeparator" w:id="0">
    <w:p w:rsidR="000F7B13" w:rsidRDefault="000F7B13" w:rsidP="000F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B13" w:rsidRDefault="000F7B13" w:rsidP="000F7B13">
      <w:r>
        <w:separator/>
      </w:r>
    </w:p>
  </w:footnote>
  <w:footnote w:type="continuationSeparator" w:id="0">
    <w:p w:rsidR="000F7B13" w:rsidRDefault="000F7B13" w:rsidP="000F7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84AD5"/>
    <w:multiLevelType w:val="multilevel"/>
    <w:tmpl w:val="3814DFD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CBA"/>
    <w:rsid w:val="000F7B13"/>
    <w:rsid w:val="00231ED6"/>
    <w:rsid w:val="003166FD"/>
    <w:rsid w:val="00422E56"/>
    <w:rsid w:val="00727BD5"/>
    <w:rsid w:val="0085491E"/>
    <w:rsid w:val="008B211E"/>
    <w:rsid w:val="00A003AA"/>
    <w:rsid w:val="00B76463"/>
    <w:rsid w:val="00B95CBA"/>
    <w:rsid w:val="00D9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1"/>
    <w:link w:val="western"/>
    <w:rPr>
      <w:color w:val="000000"/>
      <w:sz w:val="24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1"/>
    <w:link w:val="Style2"/>
    <w:rPr>
      <w:rFonts w:ascii="Arial" w:hAnsi="Arial"/>
      <w:sz w:val="24"/>
    </w:rPr>
  </w:style>
  <w:style w:type="paragraph" w:customStyle="1" w:styleId="a4">
    <w:name w:val="Заголовок"/>
    <w:basedOn w:val="a"/>
    <w:next w:val="a0"/>
    <w:link w:val="a5"/>
    <w:pPr>
      <w:keepNext/>
      <w:spacing w:before="240" w:after="120"/>
    </w:pPr>
    <w:rPr>
      <w:rFonts w:ascii="Arial" w:hAnsi="Arial"/>
      <w:sz w:val="28"/>
    </w:rPr>
  </w:style>
  <w:style w:type="character" w:customStyle="1" w:styleId="a5">
    <w:name w:val="Заголовок"/>
    <w:basedOn w:val="11"/>
    <w:link w:val="a4"/>
    <w:rPr>
      <w:rFonts w:ascii="Arial" w:hAnsi="Arial"/>
      <w:sz w:val="28"/>
    </w:rPr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2">
    <w:name w:val="Основной шрифт абзаца1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a6">
    <w:name w:val="List Paragraph"/>
    <w:basedOn w:val="a"/>
    <w:link w:val="a7"/>
    <w:pPr>
      <w:ind w:left="720"/>
    </w:pPr>
  </w:style>
  <w:style w:type="character" w:customStyle="1" w:styleId="a7">
    <w:name w:val="Абзац списка Знак"/>
    <w:basedOn w:val="11"/>
    <w:link w:val="a6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15">
    <w:name w:val="Название1"/>
    <w:basedOn w:val="a"/>
    <w:link w:val="16"/>
    <w:pPr>
      <w:spacing w:before="120" w:after="120"/>
    </w:pPr>
    <w:rPr>
      <w:i/>
    </w:rPr>
  </w:style>
  <w:style w:type="character" w:customStyle="1" w:styleId="16">
    <w:name w:val="Название1"/>
    <w:basedOn w:val="11"/>
    <w:link w:val="15"/>
    <w:rPr>
      <w:i/>
      <w:sz w:val="24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a8">
    <w:name w:val="Символ нумерации"/>
    <w:link w:val="a9"/>
  </w:style>
  <w:style w:type="character" w:customStyle="1" w:styleId="a9">
    <w:name w:val="Символ нумерации"/>
    <w:link w:val="a8"/>
  </w:style>
  <w:style w:type="paragraph" w:customStyle="1" w:styleId="23">
    <w:name w:val="Указатель2"/>
    <w:basedOn w:val="a"/>
    <w:link w:val="24"/>
  </w:style>
  <w:style w:type="character" w:customStyle="1" w:styleId="24">
    <w:name w:val="Указатель2"/>
    <w:basedOn w:val="11"/>
    <w:link w:val="23"/>
    <w:rPr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styleId="aa">
    <w:name w:val="List"/>
    <w:basedOn w:val="a0"/>
    <w:link w:val="ab"/>
  </w:style>
  <w:style w:type="character" w:customStyle="1" w:styleId="ab">
    <w:name w:val="Список Знак"/>
    <w:basedOn w:val="ac"/>
    <w:link w:val="aa"/>
    <w:rPr>
      <w:sz w:val="24"/>
    </w:rPr>
  </w:style>
  <w:style w:type="paragraph" w:customStyle="1" w:styleId="ad">
    <w:name w:val="Содержимое таблицы"/>
    <w:basedOn w:val="a"/>
    <w:link w:val="ae"/>
  </w:style>
  <w:style w:type="character" w:customStyle="1" w:styleId="ae">
    <w:name w:val="Содержимое таблицы"/>
    <w:basedOn w:val="11"/>
    <w:link w:val="ad"/>
    <w:rPr>
      <w:sz w:val="24"/>
    </w:rPr>
  </w:style>
  <w:style w:type="character" w:customStyle="1" w:styleId="10">
    <w:name w:val="Заголовок 1 Знак"/>
    <w:basedOn w:val="11"/>
    <w:link w:val="1"/>
    <w:rPr>
      <w:b/>
      <w:sz w:val="36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1"/>
    <w:link w:val="210"/>
    <w:rPr>
      <w:sz w:val="24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7">
    <w:name w:val="Гиперссылка1"/>
    <w:link w:val="af"/>
    <w:rPr>
      <w:color w:val="000080"/>
      <w:u w:val="single"/>
    </w:rPr>
  </w:style>
  <w:style w:type="character" w:styleId="af">
    <w:name w:val="Hyperlink"/>
    <w:link w:val="17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1a">
    <w:name w:val="Строгий1"/>
    <w:link w:val="af0"/>
    <w:rPr>
      <w:b/>
    </w:rPr>
  </w:style>
  <w:style w:type="character" w:styleId="af0">
    <w:name w:val="Strong"/>
    <w:link w:val="1a"/>
    <w:rPr>
      <w:b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1"/>
    <w:link w:val="Style4"/>
    <w:rPr>
      <w:sz w:val="24"/>
    </w:rPr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1"/>
    <w:link w:val="Style1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0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1"/>
    <w:link w:val="a0"/>
    <w:rPr>
      <w:sz w:val="24"/>
    </w:rPr>
  </w:style>
  <w:style w:type="paragraph" w:styleId="af1">
    <w:name w:val="Body Text Indent"/>
    <w:basedOn w:val="a"/>
    <w:link w:val="af2"/>
    <w:pPr>
      <w:spacing w:after="120"/>
      <w:ind w:left="283"/>
    </w:pPr>
    <w:rPr>
      <w:sz w:val="28"/>
    </w:rPr>
  </w:style>
  <w:style w:type="character" w:customStyle="1" w:styleId="af2">
    <w:name w:val="Основной текст с отступом Знак"/>
    <w:basedOn w:val="11"/>
    <w:link w:val="af1"/>
    <w:rPr>
      <w:color w:val="000000"/>
      <w:sz w:val="28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af3">
    <w:name w:val="Заголовок таблицы"/>
    <w:basedOn w:val="ad"/>
    <w:link w:val="af4"/>
    <w:pPr>
      <w:jc w:val="center"/>
    </w:pPr>
    <w:rPr>
      <w:b/>
    </w:rPr>
  </w:style>
  <w:style w:type="character" w:customStyle="1" w:styleId="af4">
    <w:name w:val="Заголовок таблицы"/>
    <w:basedOn w:val="ae"/>
    <w:link w:val="af3"/>
    <w:rPr>
      <w:b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1b">
    <w:name w:val="Указатель1"/>
    <w:basedOn w:val="a"/>
    <w:link w:val="1c"/>
  </w:style>
  <w:style w:type="character" w:customStyle="1" w:styleId="1c">
    <w:name w:val="Указатель1"/>
    <w:basedOn w:val="11"/>
    <w:link w:val="1b"/>
    <w:rPr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styleId="af5">
    <w:name w:val="Subtitle"/>
    <w:next w:val="a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7">
    <w:name w:val="Title"/>
    <w:next w:val="a"/>
    <w:link w:val="af8"/>
    <w:uiPriority w:val="10"/>
    <w:qFormat/>
    <w:rPr>
      <w:rFonts w:ascii="XO Thames" w:hAnsi="XO Thames"/>
      <w:b/>
      <w:sz w:val="52"/>
    </w:rPr>
  </w:style>
  <w:style w:type="character" w:customStyle="1" w:styleId="af8">
    <w:name w:val="Название Знак"/>
    <w:link w:val="af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1"/>
    <w:link w:val="2"/>
    <w:rPr>
      <w:b/>
      <w:sz w:val="36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25">
    <w:name w:val="Название2"/>
    <w:basedOn w:val="a"/>
    <w:link w:val="26"/>
    <w:pPr>
      <w:spacing w:before="120" w:after="120"/>
    </w:pPr>
    <w:rPr>
      <w:i/>
    </w:rPr>
  </w:style>
  <w:style w:type="character" w:customStyle="1" w:styleId="26">
    <w:name w:val="Название2"/>
    <w:basedOn w:val="11"/>
    <w:link w:val="25"/>
    <w:rPr>
      <w:i/>
      <w:sz w:val="24"/>
    </w:rPr>
  </w:style>
  <w:style w:type="paragraph" w:styleId="af9">
    <w:name w:val="Balloon Text"/>
    <w:basedOn w:val="a"/>
    <w:link w:val="afa"/>
    <w:uiPriority w:val="99"/>
    <w:semiHidden/>
    <w:unhideWhenUsed/>
    <w:rsid w:val="000F7B1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0F7B13"/>
    <w:rPr>
      <w:rFonts w:ascii="Tahoma" w:hAnsi="Tahoma" w:cs="Tahoma"/>
      <w:sz w:val="16"/>
      <w:szCs w:val="16"/>
    </w:rPr>
  </w:style>
  <w:style w:type="paragraph" w:styleId="afb">
    <w:name w:val="header"/>
    <w:basedOn w:val="a"/>
    <w:link w:val="afc"/>
    <w:uiPriority w:val="99"/>
    <w:unhideWhenUsed/>
    <w:rsid w:val="000F7B13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1"/>
    <w:link w:val="afb"/>
    <w:uiPriority w:val="99"/>
    <w:rsid w:val="000F7B13"/>
    <w:rPr>
      <w:sz w:val="24"/>
    </w:rPr>
  </w:style>
  <w:style w:type="paragraph" w:styleId="afd">
    <w:name w:val="footer"/>
    <w:basedOn w:val="a"/>
    <w:link w:val="afe"/>
    <w:uiPriority w:val="99"/>
    <w:unhideWhenUsed/>
    <w:rsid w:val="000F7B13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1"/>
    <w:link w:val="afd"/>
    <w:uiPriority w:val="99"/>
    <w:rsid w:val="000F7B13"/>
    <w:rPr>
      <w:sz w:val="24"/>
    </w:rPr>
  </w:style>
  <w:style w:type="paragraph" w:styleId="aff">
    <w:name w:val="No Spacing"/>
    <w:qFormat/>
    <w:rsid w:val="008B211E"/>
    <w:pPr>
      <w:suppressAutoHyphens/>
    </w:pPr>
    <w:rPr>
      <w:rFonts w:ascii="Calibri" w:eastAsia="Calibri" w:hAnsi="Calibri" w:cs="Calibri"/>
      <w:color w:val="auto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Heading 1 Char"/>
    <w:basedOn w:val="a1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4CA68-ED35-4604-9246-48453155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8</cp:revision>
  <cp:lastPrinted>2022-07-28T07:07:00Z</cp:lastPrinted>
  <dcterms:created xsi:type="dcterms:W3CDTF">2022-07-28T05:27:00Z</dcterms:created>
  <dcterms:modified xsi:type="dcterms:W3CDTF">2022-07-28T11:08:00Z</dcterms:modified>
</cp:coreProperties>
</file>