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9"/>
        <w:jc w:val="center"/>
        <w:rPr>
          <w:b w:val="1"/>
          <w:sz w:val="28"/>
        </w:rPr>
      </w:pPr>
      <w:r>
        <w:rPr>
          <w:sz w:val="32"/>
        </w:rPr>
        <w:drawing>
          <wp:inline>
            <wp:extent cx="657225" cy="86639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57225" cy="86639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03000000">
      <w:pPr>
        <w:widowControl w:val="1"/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4000000">
      <w:pPr>
        <w:widowControl w:val="1"/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Собрание депутатов Песчанокопского района</w:t>
      </w:r>
    </w:p>
    <w:p w14:paraId="05000000">
      <w:pPr>
        <w:widowControl w:val="1"/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РЕШЕНИЕ</w:t>
      </w:r>
    </w:p>
    <w:p w14:paraId="06000000">
      <w:pPr>
        <w:widowControl w:val="1"/>
        <w:ind w:firstLine="709"/>
        <w:jc w:val="both"/>
        <w:rPr>
          <w:sz w:val="28"/>
        </w:rPr>
      </w:pPr>
    </w:p>
    <w:p w14:paraId="0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29.01.2026</w:t>
      </w:r>
      <w:r>
        <w:rPr>
          <w:sz w:val="28"/>
        </w:rPr>
        <w:t>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     № 301</w:t>
      </w:r>
    </w:p>
    <w:p w14:paraId="08000000">
      <w:pPr>
        <w:widowControl w:val="1"/>
        <w:ind w:firstLine="709"/>
        <w:jc w:val="both"/>
        <w:rPr>
          <w:sz w:val="28"/>
        </w:rPr>
      </w:pPr>
    </w:p>
    <w:p w14:paraId="09000000">
      <w:pPr>
        <w:widowControl w:val="1"/>
        <w:ind w:firstLine="709"/>
        <w:jc w:val="both"/>
        <w:rPr>
          <w:sz w:val="28"/>
        </w:rPr>
      </w:pPr>
    </w:p>
    <w:p w14:paraId="0A000000">
      <w:pPr>
        <w:widowControl w:val="1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и дополнений </w:t>
      </w:r>
    </w:p>
    <w:p w14:paraId="0B000000">
      <w:pPr>
        <w:widowControl w:val="1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Устав муниципального образования</w:t>
      </w:r>
    </w:p>
    <w:p w14:paraId="0C000000">
      <w:pPr>
        <w:widowControl w:val="1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муниципального района «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ий район»</w:t>
      </w:r>
    </w:p>
    <w:p w14:paraId="0D000000">
      <w:pPr>
        <w:widowControl w:val="1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Ростовской области</w:t>
      </w:r>
    </w:p>
    <w:p w14:paraId="0E000000">
      <w:pPr>
        <w:widowControl w:val="1"/>
        <w:ind w:firstLine="709"/>
        <w:jc w:val="both"/>
        <w:rPr>
          <w:sz w:val="28"/>
        </w:rPr>
      </w:pPr>
    </w:p>
    <w:p w14:paraId="0F000000">
      <w:pPr>
        <w:widowControl w:val="1"/>
        <w:spacing w:line="240" w:lineRule="auto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56 </w:t>
      </w:r>
      <w:r>
        <w:rPr>
          <w:rFonts w:ascii="Times New Roman" w:hAnsi="Times New Roman"/>
          <w:sz w:val="28"/>
        </w:rPr>
        <w:t>Федерального закона</w:t>
      </w:r>
      <w:r>
        <w:rPr>
          <w:rFonts w:ascii="Times New Roman" w:hAnsi="Times New Roman"/>
          <w:sz w:val="28"/>
        </w:rPr>
        <w:t xml:space="preserve"> 20 марта 2025 года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>, Областным законом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18 апреля 2024 года № 120-ЗС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представительных органах муниципальных районов и главах муниципальных образований в Ростовской области</w:t>
      </w:r>
      <w:r>
        <w:rPr>
          <w:rFonts w:ascii="Times New Roman" w:hAnsi="Times New Roman"/>
          <w:sz w:val="28"/>
        </w:rPr>
        <w:t xml:space="preserve">», статьей 26 Устава муниципального образования </w:t>
      </w:r>
      <w:r>
        <w:rPr>
          <w:rFonts w:ascii="Times New Roman" w:hAnsi="Times New Roman"/>
          <w:sz w:val="28"/>
        </w:rPr>
        <w:t>муниципального района «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ий район» Ростовской области</w:t>
      </w:r>
      <w:r>
        <w:rPr>
          <w:rFonts w:ascii="Times New Roman" w:hAnsi="Times New Roman"/>
          <w:sz w:val="28"/>
        </w:rPr>
        <w:t xml:space="preserve"> Собрание депутатов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района </w:t>
      </w:r>
    </w:p>
    <w:p w14:paraId="10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РЕШИЛО: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</w:t>
      </w:r>
      <w:r>
        <w:rPr>
          <w:rFonts w:ascii="Times New Roman" w:hAnsi="Times New Roman"/>
          <w:sz w:val="28"/>
        </w:rPr>
        <w:t>Устав муниципального образования муниципального района «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ий район» Ростовской области</w:t>
      </w:r>
      <w:r>
        <w:rPr>
          <w:rFonts w:ascii="Times New Roman" w:hAnsi="Times New Roman"/>
          <w:sz w:val="28"/>
        </w:rPr>
        <w:t xml:space="preserve">, принятый решением Собрания депутатов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района от </w:t>
      </w:r>
      <w:r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.2024 № </w:t>
      </w:r>
      <w:r>
        <w:rPr>
          <w:rFonts w:ascii="Times New Roman" w:hAnsi="Times New Roman"/>
          <w:sz w:val="28"/>
        </w:rPr>
        <w:t>213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следующие изменения и дополнения:</w:t>
      </w:r>
    </w:p>
    <w:p w14:paraId="1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Статью 28 изложить в следующей редакции:</w:t>
      </w:r>
    </w:p>
    <w:p w14:paraId="1500000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«Статья </w:t>
      </w:r>
      <w:r>
        <w:rPr>
          <w:rFonts w:ascii="Times New Roman" w:hAnsi="Times New Roman"/>
          <w:sz w:val="28"/>
        </w:rPr>
        <w:t xml:space="preserve">28. Глава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ого района</w:t>
      </w:r>
    </w:p>
    <w:p w14:paraId="1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ого района</w:t>
      </w:r>
      <w:r>
        <w:rPr>
          <w:rFonts w:ascii="Times New Roman" w:hAnsi="Times New Roman"/>
          <w:sz w:val="28"/>
        </w:rPr>
        <w:t xml:space="preserve"> является главой муниципального образования «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ий район» – высшим должностным лицом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ого района</w:t>
      </w:r>
      <w:r>
        <w:rPr>
          <w:rFonts w:ascii="Times New Roman" w:hAnsi="Times New Roman"/>
          <w:sz w:val="28"/>
        </w:rPr>
        <w:t xml:space="preserve"> и наделяется настоящим Уставом в соответствии со статьей 19 Федерального закона</w:t>
      </w:r>
      <w:r>
        <w:rPr>
          <w:rFonts w:ascii="Times New Roman" w:hAnsi="Times New Roman"/>
          <w:sz w:val="28"/>
        </w:rPr>
        <w:t xml:space="preserve">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 xml:space="preserve"> собственными полномочиями по решению вопросов местного значения. </w:t>
      </w: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ого района</w:t>
      </w:r>
      <w:r>
        <w:rPr>
          <w:rFonts w:ascii="Times New Roman" w:hAnsi="Times New Roman"/>
          <w:sz w:val="28"/>
        </w:rPr>
        <w:t xml:space="preserve"> подконтролен и подотчетен населению и Собранию депутатов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ого района.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принципом единства системы публичной власти </w:t>
      </w: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ого района</w:t>
      </w:r>
      <w:r>
        <w:rPr>
          <w:rFonts w:ascii="Times New Roman" w:hAnsi="Times New Roman"/>
          <w:sz w:val="28"/>
        </w:rPr>
        <w:t xml:space="preserve"> одновременно замещает государственную должность Ростовской области и муниципальную должность.</w:t>
      </w:r>
    </w:p>
    <w:p w14:paraId="1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Глава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района избирается Собранием депутатов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района из числа кандидатов, представленных Губернатором </w:t>
      </w: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 xml:space="preserve">, и возглавляет Администрацию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ого района.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При официальном вступлении в должность </w:t>
      </w: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произносит клятву: «Вступая в должность </w:t>
      </w: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ого района</w:t>
      </w:r>
      <w:r>
        <w:rPr>
          <w:rFonts w:ascii="Times New Roman" w:hAnsi="Times New Roman"/>
          <w:sz w:val="28"/>
        </w:rPr>
        <w:t xml:space="preserve">, клянусь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при осуществлении полномочий, предоставленных мне Уставом муниципального образования «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ий район», строго соблюдать Конституцию Российской Федерации, федеральные законы, Устав Ростовской области и областные законы, Устав муниципального образования «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ий район», уважать, охранять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отстаивать права и законные интересы населения района, приумножать экономический потенциал, исполнять свои обязанности честно, добросовестно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во имя процветания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ого района и во благо всех жителей района».</w:t>
      </w:r>
    </w:p>
    <w:p w14:paraId="1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района представляет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ий район в Совете муниципальных образований Ростовской области.</w:t>
      </w:r>
      <w:r>
        <w:rPr>
          <w:rFonts w:ascii="Times New Roman" w:hAnsi="Times New Roman"/>
          <w:sz w:val="28"/>
        </w:rPr>
        <w:t>».</w:t>
      </w:r>
    </w:p>
    <w:p w14:paraId="1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Пункт 5 статьи 30 изложить в следующей редакции:</w:t>
      </w:r>
    </w:p>
    <w:p w14:paraId="1C000000">
      <w:pPr>
        <w:widowControl w:val="1"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«5. </w:t>
      </w:r>
      <w:r>
        <w:rPr>
          <w:rFonts w:ascii="Times New Roman" w:hAnsi="Times New Roman"/>
          <w:sz w:val="28"/>
        </w:rPr>
        <w:t xml:space="preserve">В случае, если </w:t>
      </w: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ого района</w:t>
      </w:r>
      <w:r>
        <w:rPr>
          <w:rFonts w:ascii="Times New Roman" w:hAnsi="Times New Roman"/>
          <w:sz w:val="28"/>
        </w:rPr>
        <w:t xml:space="preserve">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</w:t>
      </w:r>
      <w:r>
        <w:rPr>
          <w:rFonts w:ascii="Times New Roman" w:hAnsi="Times New Roman"/>
          <w:sz w:val="28"/>
        </w:rPr>
        <w:t xml:space="preserve">с отпуском, служебной командировкой), их временно исполняет один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из заместителей главы Администрации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ого района</w:t>
      </w:r>
      <w:r>
        <w:rPr>
          <w:rFonts w:ascii="Times New Roman" w:hAnsi="Times New Roman"/>
          <w:sz w:val="28"/>
        </w:rPr>
        <w:t xml:space="preserve">, определяемый Главой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ого района</w:t>
      </w:r>
      <w:r>
        <w:rPr>
          <w:rFonts w:ascii="Times New Roman" w:hAnsi="Times New Roman"/>
          <w:sz w:val="28"/>
        </w:rPr>
        <w:t xml:space="preserve">, либо в случае отсутствия заместителей главы Администрации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района </w:t>
      </w:r>
      <w:r>
        <w:rPr>
          <w:rFonts w:ascii="Times New Roman" w:hAnsi="Times New Roman"/>
          <w:sz w:val="28"/>
        </w:rPr>
        <w:t xml:space="preserve">– иное должностное лицо Администрации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ого района</w:t>
      </w:r>
      <w:r>
        <w:rPr>
          <w:rFonts w:ascii="Times New Roman" w:hAnsi="Times New Roman"/>
          <w:sz w:val="28"/>
        </w:rPr>
        <w:t xml:space="preserve">, определяемое Главой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ого района</w:t>
      </w:r>
      <w:r>
        <w:rPr>
          <w:rFonts w:ascii="Times New Roman" w:hAnsi="Times New Roman"/>
          <w:sz w:val="28"/>
        </w:rPr>
        <w:t>.</w:t>
      </w:r>
    </w:p>
    <w:p w14:paraId="1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неиздания Главой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района соответствующего распоряжения Администрации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района, обязанности Главы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района в период его отсутствия временно исполняет заместитель главы Администрации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района или иное должностное лицо Администрации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района, установленное Регламентом Администрации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>ого района.</w:t>
      </w:r>
    </w:p>
    <w:p w14:paraId="1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Регламентом Администрации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района не установлено лицо, временно исполняющее обязанности Главы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района в период его отсутствия, либо данное лицо отсутствует, должностное лицо Администрации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района, временно исполняющее обязанности Главы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района в период его отсутствия, определяется Собранием депутатов </w:t>
      </w:r>
      <w:r>
        <w:rPr>
          <w:rFonts w:ascii="Times New Roman" w:hAnsi="Times New Roman"/>
          <w:sz w:val="28"/>
        </w:rPr>
        <w:t>Песчанокопск</w:t>
      </w:r>
      <w:r>
        <w:rPr>
          <w:rFonts w:ascii="Times New Roman" w:hAnsi="Times New Roman"/>
          <w:sz w:val="28"/>
        </w:rPr>
        <w:t xml:space="preserve">ого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>.</w:t>
      </w:r>
    </w:p>
    <w:p w14:paraId="1F000000">
      <w:pPr>
        <w:widowControl w:val="1"/>
        <w:spacing w:after="0" w:before="0" w:line="240" w:lineRule="auto"/>
        <w:ind w:firstLine="708"/>
        <w:jc w:val="both"/>
        <w:rPr>
          <w:sz w:val="28"/>
        </w:rPr>
      </w:pPr>
      <w:r>
        <w:rPr>
          <w:sz w:val="28"/>
        </w:rPr>
        <w:t xml:space="preserve">В случае досрочного прекращения полномочий </w:t>
      </w:r>
      <w:r>
        <w:rPr>
          <w:sz w:val="28"/>
        </w:rPr>
        <w:t xml:space="preserve">Главы </w:t>
      </w:r>
      <w:r>
        <w:rPr>
          <w:sz w:val="28"/>
        </w:rPr>
        <w:t>Песчанокопск</w:t>
      </w:r>
      <w:r>
        <w:rPr>
          <w:sz w:val="28"/>
        </w:rPr>
        <w:t xml:space="preserve">ого района </w:t>
      </w:r>
      <w:r>
        <w:rPr>
          <w:sz w:val="28"/>
        </w:rPr>
        <w:t xml:space="preserve">либо применения к нему по решению суда мер процессуального принуждения в виде заключения под стражу или временного отстранения от должности его </w:t>
      </w:r>
      <w:r>
        <w:rPr>
          <w:sz w:val="28"/>
        </w:rPr>
        <w:t xml:space="preserve">обязанности </w:t>
      </w:r>
      <w:r>
        <w:rPr>
          <w:sz w:val="28"/>
        </w:rPr>
        <w:t>исполняет</w:t>
      </w:r>
      <w:r>
        <w:rPr>
          <w:sz w:val="28"/>
        </w:rPr>
        <w:t xml:space="preserve"> в</w:t>
      </w:r>
      <w:r>
        <w:rPr>
          <w:sz w:val="28"/>
        </w:rPr>
        <w:t xml:space="preserve">ременно исполняющий полномочия Главы </w:t>
      </w:r>
      <w:r>
        <w:rPr>
          <w:sz w:val="28"/>
        </w:rPr>
        <w:t>Песчанокопск</w:t>
      </w:r>
      <w:r>
        <w:rPr>
          <w:sz w:val="28"/>
        </w:rPr>
        <w:t>ого района</w:t>
      </w:r>
      <w:r>
        <w:rPr>
          <w:sz w:val="28"/>
        </w:rPr>
        <w:t>, назначаемый</w:t>
      </w:r>
      <w:r>
        <w:rPr>
          <w:sz w:val="28"/>
        </w:rPr>
        <w:t xml:space="preserve"> Губернатором Ростовской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на срок до дня избрания Главы </w:t>
      </w:r>
      <w:r>
        <w:rPr>
          <w:sz w:val="28"/>
        </w:rPr>
        <w:t>Песчанокопск</w:t>
      </w:r>
      <w:r>
        <w:rPr>
          <w:sz w:val="28"/>
        </w:rPr>
        <w:t>ого района в установленном порядке и вступления его в должность.</w:t>
      </w:r>
    </w:p>
    <w:p w14:paraId="2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 </w:t>
      </w:r>
      <w:r>
        <w:rPr>
          <w:rFonts w:ascii="Times New Roman" w:hAnsi="Times New Roman"/>
          <w:sz w:val="28"/>
        </w:rPr>
        <w:t>назначения Губернатором Ростовской области временно исполняющего полномочия Главы Песчанокопского района, полномочия Главы Песчанокопского района исполняет должностное лицо Администрации Песчанокопского района, определяемое в соответствии с абзацами первым – третьим настоящего пункта</w:t>
      </w:r>
      <w:r>
        <w:rPr>
          <w:rFonts w:ascii="Times New Roman" w:hAnsi="Times New Roman"/>
          <w:sz w:val="28"/>
        </w:rPr>
        <w:t>».</w:t>
      </w:r>
    </w:p>
    <w:p w14:paraId="21000000">
      <w:pPr>
        <w:widowControl w:val="1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2. Настоящее решение вступает в силу со дня его</w:t>
      </w:r>
      <w:r>
        <w:rPr>
          <w:sz w:val="28"/>
        </w:rPr>
        <w:t xml:space="preserve"> официального опубликования, произведенного после</w:t>
      </w:r>
      <w:r>
        <w:rPr>
          <w:sz w:val="28"/>
        </w:rPr>
        <w:t xml:space="preserve"> государственной регистрации</w:t>
      </w:r>
      <w:r>
        <w:rPr>
          <w:sz w:val="28"/>
        </w:rPr>
        <w:t>.</w:t>
      </w:r>
    </w:p>
    <w:p w14:paraId="22000000">
      <w:pPr>
        <w:widowControl w:val="1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Контроль за выполнением решения возложить на комиссию по местному самоуправлению и охране общественного порядка (Марков А.А.).</w:t>
      </w:r>
    </w:p>
    <w:p w14:paraId="23000000">
      <w:pPr>
        <w:widowControl w:val="1"/>
        <w:spacing w:line="240" w:lineRule="auto"/>
        <w:ind w:firstLine="709"/>
        <w:jc w:val="both"/>
        <w:rPr>
          <w:sz w:val="28"/>
        </w:rPr>
      </w:pPr>
    </w:p>
    <w:p w14:paraId="24000000">
      <w:pPr>
        <w:widowControl w:val="1"/>
        <w:ind w:firstLine="709"/>
        <w:jc w:val="both"/>
        <w:rPr>
          <w:sz w:val="28"/>
        </w:rPr>
      </w:pPr>
    </w:p>
    <w:p w14:paraId="25000000">
      <w:pPr>
        <w:widowControl w:val="1"/>
        <w:ind w:firstLine="709"/>
        <w:jc w:val="both"/>
        <w:rPr>
          <w:sz w:val="28"/>
        </w:rPr>
      </w:pPr>
    </w:p>
    <w:p w14:paraId="26000000">
      <w:pPr>
        <w:widowControl w:val="1"/>
        <w:ind/>
        <w:jc w:val="both"/>
        <w:rPr>
          <w:sz w:val="28"/>
        </w:rPr>
      </w:pPr>
      <w:r>
        <w:rPr>
          <w:sz w:val="28"/>
        </w:rPr>
        <w:t>Председатель Собрания депутатов</w:t>
      </w:r>
    </w:p>
    <w:p w14:paraId="27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                                                           </w:t>
      </w:r>
      <w:r>
        <w:rPr>
          <w:sz w:val="28"/>
        </w:rPr>
        <w:t>И.Н. Хребтова</w:t>
      </w:r>
    </w:p>
    <w:p w14:paraId="28000000">
      <w:pPr>
        <w:widowControl w:val="1"/>
        <w:ind/>
        <w:jc w:val="both"/>
        <w:rPr>
          <w:sz w:val="28"/>
        </w:rPr>
      </w:pPr>
    </w:p>
    <w:p w14:paraId="29000000">
      <w:pPr>
        <w:widowControl w:val="1"/>
        <w:ind/>
        <w:jc w:val="both"/>
        <w:rPr>
          <w:sz w:val="28"/>
        </w:rPr>
      </w:pPr>
    </w:p>
    <w:p w14:paraId="2A000000">
      <w:pPr>
        <w:widowControl w:val="1"/>
        <w:ind/>
        <w:jc w:val="both"/>
        <w:rPr>
          <w:sz w:val="28"/>
        </w:rPr>
      </w:pPr>
    </w:p>
    <w:p w14:paraId="2B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Заместитель председателя </w:t>
      </w:r>
    </w:p>
    <w:p w14:paraId="2C000000">
      <w:pPr>
        <w:widowControl w:val="1"/>
        <w:ind/>
        <w:jc w:val="both"/>
        <w:rPr>
          <w:sz w:val="28"/>
        </w:rPr>
      </w:pPr>
      <w:r>
        <w:rPr>
          <w:sz w:val="28"/>
        </w:rPr>
        <w:t>Собрания депутатов</w:t>
      </w:r>
    </w:p>
    <w:p w14:paraId="2D000000">
      <w:pPr>
        <w:widowControl w:val="1"/>
        <w:ind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Ш.К. Кахриманов</w:t>
      </w:r>
    </w:p>
    <w:p w14:paraId="2E000000">
      <w:pPr>
        <w:widowControl w:val="1"/>
        <w:ind/>
        <w:jc w:val="both"/>
        <w:rPr>
          <w:sz w:val="28"/>
        </w:rPr>
      </w:pPr>
    </w:p>
    <w:p w14:paraId="2F000000">
      <w:pPr>
        <w:widowControl w:val="1"/>
        <w:ind/>
        <w:jc w:val="both"/>
        <w:rPr>
          <w:sz w:val="28"/>
        </w:rPr>
      </w:pPr>
    </w:p>
    <w:p w14:paraId="30000000">
      <w:pPr>
        <w:widowControl w:val="1"/>
        <w:ind/>
        <w:jc w:val="both"/>
        <w:rPr>
          <w:sz w:val="28"/>
        </w:rPr>
      </w:pPr>
    </w:p>
    <w:p w14:paraId="31000000">
      <w:pPr>
        <w:widowControl w:val="1"/>
        <w:ind/>
        <w:jc w:val="both"/>
        <w:rPr>
          <w:sz w:val="28"/>
        </w:rPr>
      </w:pPr>
    </w:p>
    <w:p w14:paraId="32000000">
      <w:pPr>
        <w:widowControl w:val="1"/>
        <w:ind/>
        <w:jc w:val="both"/>
        <w:rPr>
          <w:sz w:val="28"/>
        </w:rPr>
      </w:pPr>
    </w:p>
    <w:p w14:paraId="33000000">
      <w:pPr>
        <w:widowControl w:val="1"/>
        <w:ind/>
        <w:jc w:val="both"/>
        <w:rPr>
          <w:sz w:val="28"/>
        </w:rPr>
      </w:pPr>
    </w:p>
    <w:p w14:paraId="34000000">
      <w:pPr>
        <w:widowControl w:val="1"/>
        <w:ind/>
        <w:jc w:val="both"/>
        <w:rPr>
          <w:sz w:val="28"/>
        </w:rPr>
      </w:pPr>
      <w:r>
        <w:rPr>
          <w:sz w:val="28"/>
        </w:rPr>
        <w:t>Решение вносит:</w:t>
      </w:r>
    </w:p>
    <w:p w14:paraId="35000000">
      <w:pPr>
        <w:widowControl w:val="1"/>
        <w:ind/>
        <w:jc w:val="both"/>
        <w:rPr>
          <w:sz w:val="28"/>
        </w:rPr>
      </w:pPr>
      <w:r>
        <w:rPr>
          <w:sz w:val="28"/>
        </w:rPr>
        <w:t>временно исполняющий полномочия</w:t>
      </w:r>
    </w:p>
    <w:p w14:paraId="36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Главы </w:t>
      </w:r>
      <w:r>
        <w:rPr>
          <w:sz w:val="28"/>
        </w:rPr>
        <w:t>Песчанокопского района</w:t>
      </w:r>
    </w:p>
    <w:p w14:paraId="37000000">
      <w:pPr>
        <w:pStyle w:val="Style_1"/>
        <w:widowControl w:val="1"/>
        <w:spacing w:line="228" w:lineRule="auto"/>
        <w:ind/>
        <w:jc w:val="right"/>
        <w:rPr>
          <w:sz w:val="28"/>
        </w:rPr>
      </w:pPr>
    </w:p>
    <w:sectPr>
      <w:pgSz w:h="16838" w:orient="portrait" w:w="11906"/>
      <w:pgMar w:bottom="851" w:footer="720" w:gutter="0" w:header="720" w:left="992" w:right="991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5"/>
      <w:lvlJc w:val="left"/>
      <w:pPr>
        <w:widowControl w:val="1"/>
        <w:tabs>
          <w:tab w:leader="none" w:pos="432" w:val="left"/>
        </w:tabs>
        <w:ind w:hanging="432" w:left="432"/>
      </w:pPr>
    </w:lvl>
    <w:lvl w:ilvl="1">
      <w:start w:val="1"/>
      <w:numFmt w:val="decimal"/>
      <w:lvlJc w:val="left"/>
      <w:pPr>
        <w:widowControl w:val="1"/>
        <w:tabs>
          <w:tab w:leader="none" w:pos="576" w:val="left"/>
        </w:tabs>
        <w:ind w:hanging="576" w:left="576"/>
      </w:pPr>
    </w:lvl>
    <w:lvl w:ilvl="2">
      <w:start w:val="1"/>
      <w:numFmt w:val="decimal"/>
      <w:lvlJc w:val="left"/>
      <w:pPr>
        <w:widowControl w:val="1"/>
        <w:tabs>
          <w:tab w:leader="none" w:pos="720" w:val="left"/>
        </w:tabs>
        <w:ind w:hanging="720" w:left="720"/>
      </w:pPr>
    </w:lvl>
    <w:lvl w:ilvl="3">
      <w:start w:val="1"/>
      <w:numFmt w:val="decimal"/>
      <w:lvlJc w:val="left"/>
      <w:pPr>
        <w:widowControl w:val="1"/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widowControl w:val="1"/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widowControl w:val="1"/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widowControl w:val="1"/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widowControl w:val="1"/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widowControl w:val="1"/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6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Standard"/>
    <w:link w:val="Style_1_ch"/>
    <w:pPr>
      <w:widowControl w:val="0"/>
      <w:ind/>
    </w:pPr>
    <w:rPr>
      <w:sz w:val="24"/>
    </w:rPr>
  </w:style>
  <w:style w:styleId="Style_1_ch" w:type="character">
    <w:name w:val="Standard"/>
    <w:link w:val="Style_1"/>
    <w:rPr>
      <w:sz w:val="24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Текст выноски Знак"/>
    <w:link w:val="Style_9_ch"/>
    <w:rPr>
      <w:rFonts w:ascii="Tahoma" w:hAnsi="Tahoma"/>
      <w:sz w:val="16"/>
    </w:rPr>
  </w:style>
  <w:style w:styleId="Style_9_ch" w:type="character">
    <w:name w:val="Текст выноски Знак"/>
    <w:link w:val="Style_9"/>
    <w:rPr>
      <w:rFonts w:ascii="Tahoma" w:hAnsi="Tahoma"/>
      <w:sz w:val="16"/>
    </w:rPr>
  </w:style>
  <w:style w:styleId="Style_10" w:type="paragraph">
    <w:name w:val="Body Text"/>
    <w:basedOn w:val="Style_2"/>
    <w:link w:val="Style_10_ch"/>
    <w:pPr>
      <w:widowControl w:val="1"/>
      <w:spacing w:after="120" w:before="0"/>
      <w:ind/>
    </w:pPr>
  </w:style>
  <w:style w:styleId="Style_10_ch" w:type="character">
    <w:name w:val="Body Text"/>
    <w:basedOn w:val="Style_2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Название объекта1"/>
    <w:basedOn w:val="Style_1"/>
    <w:link w:val="Style_12_ch"/>
    <w:pPr>
      <w:widowControl w:val="1"/>
      <w:spacing w:after="120" w:before="120"/>
      <w:ind/>
    </w:pPr>
    <w:rPr>
      <w:i w:val="1"/>
      <w:sz w:val="24"/>
    </w:rPr>
  </w:style>
  <w:style w:styleId="Style_12_ch" w:type="character">
    <w:name w:val="Название объекта1"/>
    <w:basedOn w:val="Style_1_ch"/>
    <w:link w:val="Style_12"/>
    <w:rPr>
      <w:i w:val="1"/>
      <w:sz w:val="24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1"/>
    <w:next w:val="Style_16"/>
    <w:link w:val="Style_15_ch"/>
    <w:uiPriority w:val="9"/>
    <w:qFormat/>
    <w:pPr>
      <w:keepNext w:val="1"/>
      <w:widowControl w:val="1"/>
      <w:numPr>
        <w:ilvl w:val="0"/>
        <w:numId w:val="1"/>
      </w:numPr>
      <w:ind w:firstLine="0" w:left="5580" w:right="0"/>
      <w:jc w:val="center"/>
      <w:outlineLvl w:val="0"/>
    </w:pPr>
    <w:rPr>
      <w:sz w:val="28"/>
    </w:rPr>
  </w:style>
  <w:style w:styleId="Style_15_ch" w:type="character">
    <w:name w:val="heading 1"/>
    <w:basedOn w:val="Style_1_ch"/>
    <w:link w:val="Style_15"/>
    <w:rPr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List"/>
    <w:basedOn w:val="Style_16"/>
    <w:link w:val="Style_19_ch"/>
  </w:style>
  <w:style w:styleId="Style_19_ch" w:type="character">
    <w:name w:val="List"/>
    <w:basedOn w:val="Style_16_ch"/>
    <w:link w:val="Style_19"/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16" w:type="paragraph">
    <w:name w:val="Text body"/>
    <w:basedOn w:val="Style_1"/>
    <w:link w:val="Style_16_ch"/>
    <w:pPr>
      <w:widowControl w:val="1"/>
      <w:spacing w:after="120" w:before="0"/>
      <w:ind/>
    </w:pPr>
  </w:style>
  <w:style w:styleId="Style_16_ch" w:type="character">
    <w:name w:val="Text body"/>
    <w:basedOn w:val="Style_1_ch"/>
    <w:link w:val="Style_16"/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Index"/>
    <w:basedOn w:val="Style_1"/>
    <w:link w:val="Style_23_ch"/>
  </w:style>
  <w:style w:styleId="Style_23_ch" w:type="character">
    <w:name w:val="Index"/>
    <w:basedOn w:val="Style_1_ch"/>
    <w:link w:val="Style_23"/>
  </w:style>
  <w:style w:styleId="Style_24" w:type="paragraph">
    <w:name w:val="toc 9"/>
    <w:next w:val="Style_2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Содержимое таблицы"/>
    <w:basedOn w:val="Style_2"/>
    <w:link w:val="Style_25_ch"/>
  </w:style>
  <w:style w:styleId="Style_25_ch" w:type="character">
    <w:name w:val="Содержимое таблицы"/>
    <w:basedOn w:val="Style_2_ch"/>
    <w:link w:val="Style_25"/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able Contents"/>
    <w:basedOn w:val="Style_1"/>
    <w:link w:val="Style_27_ch"/>
  </w:style>
  <w:style w:styleId="Style_27_ch" w:type="character">
    <w:name w:val="Table Contents"/>
    <w:basedOn w:val="Style_1_ch"/>
    <w:link w:val="Style_27"/>
  </w:style>
  <w:style w:styleId="Style_28" w:type="paragraph">
    <w:name w:val="toc 5"/>
    <w:next w:val="Style_2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Название"/>
    <w:basedOn w:val="Style_2"/>
    <w:link w:val="Style_29_ch"/>
    <w:pPr>
      <w:widowControl w:val="1"/>
      <w:spacing w:after="120" w:before="120"/>
      <w:ind/>
    </w:pPr>
    <w:rPr>
      <w:rFonts w:ascii="Arial" w:hAnsi="Arial"/>
      <w:i w:val="1"/>
      <w:sz w:val="20"/>
    </w:rPr>
  </w:style>
  <w:style w:styleId="Style_29_ch" w:type="character">
    <w:name w:val="Название"/>
    <w:basedOn w:val="Style_2_ch"/>
    <w:link w:val="Style_29"/>
    <w:rPr>
      <w:rFonts w:ascii="Arial" w:hAnsi="Arial"/>
      <w:i w:val="1"/>
      <w:sz w:val="20"/>
    </w:rPr>
  </w:style>
  <w:style w:styleId="Style_30" w:type="paragraph">
    <w:name w:val="Subtitle"/>
    <w:basedOn w:val="Style_31"/>
    <w:next w:val="Style_16"/>
    <w:link w:val="Style_30_ch"/>
    <w:uiPriority w:val="11"/>
    <w:qFormat/>
    <w:pPr>
      <w:widowControl w:val="1"/>
      <w:ind/>
      <w:jc w:val="center"/>
    </w:pPr>
    <w:rPr>
      <w:i w:val="1"/>
      <w:sz w:val="28"/>
    </w:rPr>
  </w:style>
  <w:style w:styleId="Style_30_ch" w:type="character">
    <w:name w:val="Subtitle"/>
    <w:basedOn w:val="Style_31_ch"/>
    <w:link w:val="Style_30"/>
    <w:rPr>
      <w:i w:val="1"/>
      <w:sz w:val="28"/>
    </w:rPr>
  </w:style>
  <w:style w:styleId="Style_32" w:type="paragraph">
    <w:name w:val="Указатель1"/>
    <w:basedOn w:val="Style_2"/>
    <w:link w:val="Style_32_ch"/>
    <w:rPr>
      <w:rFonts w:ascii="Arial" w:hAnsi="Arial"/>
    </w:rPr>
  </w:style>
  <w:style w:styleId="Style_32_ch" w:type="character">
    <w:name w:val="Указатель1"/>
    <w:basedOn w:val="Style_2_ch"/>
    <w:link w:val="Style_32"/>
    <w:rPr>
      <w:rFonts w:ascii="Arial" w:hAnsi="Arial"/>
    </w:rPr>
  </w:style>
  <w:style w:styleId="Style_33" w:type="paragraph">
    <w:name w:val="Balloon Text"/>
    <w:basedOn w:val="Style_2"/>
    <w:link w:val="Style_33_ch"/>
    <w:rPr>
      <w:rFonts w:ascii="Tahoma" w:hAnsi="Tahoma"/>
      <w:sz w:val="16"/>
    </w:rPr>
  </w:style>
  <w:style w:styleId="Style_33_ch" w:type="character">
    <w:name w:val="Balloon Text"/>
    <w:basedOn w:val="Style_2_ch"/>
    <w:link w:val="Style_33"/>
    <w:rPr>
      <w:rFonts w:ascii="Tahoma" w:hAnsi="Tahoma"/>
      <w:sz w:val="16"/>
    </w:rPr>
  </w:style>
  <w:style w:styleId="Style_34" w:type="paragraph">
    <w:name w:val="Заголовок1"/>
    <w:basedOn w:val="Style_2"/>
    <w:next w:val="Style_10"/>
    <w:link w:val="Style_34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34_ch" w:type="character">
    <w:name w:val="Заголовок1"/>
    <w:basedOn w:val="Style_2_ch"/>
    <w:link w:val="Style_34"/>
    <w:rPr>
      <w:rFonts w:ascii="Arial" w:hAnsi="Arial"/>
      <w:sz w:val="28"/>
    </w:rPr>
  </w:style>
  <w:style w:styleId="Style_31" w:type="paragraph">
    <w:name w:val="Title"/>
    <w:basedOn w:val="Style_1"/>
    <w:next w:val="Style_16"/>
    <w:link w:val="Style_31_ch"/>
    <w:uiPriority w:val="10"/>
    <w:qFormat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31_ch" w:type="character">
    <w:name w:val="Title"/>
    <w:basedOn w:val="Style_1_ch"/>
    <w:link w:val="Style_31"/>
    <w:rPr>
      <w:rFonts w:ascii="Arial" w:hAnsi="Arial"/>
      <w:sz w:val="28"/>
    </w:rPr>
  </w:style>
  <w:style w:styleId="Style_35" w:type="paragraph">
    <w:name w:val="heading 4"/>
    <w:next w:val="Style_2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2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Заголовок таблицы"/>
    <w:basedOn w:val="Style_25"/>
    <w:link w:val="Style_37_ch"/>
    <w:pPr>
      <w:widowControl w:val="1"/>
      <w:ind/>
      <w:jc w:val="center"/>
    </w:pPr>
    <w:rPr>
      <w:b w:val="1"/>
    </w:rPr>
  </w:style>
  <w:style w:styleId="Style_37_ch" w:type="character">
    <w:name w:val="Заголовок таблицы"/>
    <w:basedOn w:val="Style_25_ch"/>
    <w:link w:val="Style_37"/>
    <w:rPr>
      <w:b w:val="1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2025-12-11T11:43:03Z</dcterms:created>
  <dcterms:modified xsi:type="dcterms:W3CDTF">2026-02-06T07:16:09Z</dcterms:modified>
</cp:coreProperties>
</file>