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28" w:rsidRPr="00B74C28" w:rsidRDefault="00B74C28" w:rsidP="00B74C2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74C2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74C28" w:rsidRPr="00B74C28" w:rsidRDefault="00B74C28" w:rsidP="00B74C2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74C2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74C28" w:rsidRPr="00B74C28" w:rsidRDefault="00B74C28" w:rsidP="00B74C2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74C28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74C28" w:rsidRPr="00B74C28" w:rsidRDefault="00B74C28" w:rsidP="00B74C2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74C28" w:rsidRPr="00B74C28" w:rsidRDefault="00B74C28" w:rsidP="00B74C2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B74C28" w:rsidRPr="00B74C28" w:rsidRDefault="00B74C28" w:rsidP="00B74C2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74C2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74C28" w:rsidRPr="00B74C28" w:rsidRDefault="00B74C28" w:rsidP="00B74C2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74C28" w:rsidRPr="00B74C28" w:rsidTr="00D5515D">
        <w:trPr>
          <w:trHeight w:val="383"/>
        </w:trPr>
        <w:tc>
          <w:tcPr>
            <w:tcW w:w="2235" w:type="dxa"/>
            <w:hideMark/>
          </w:tcPr>
          <w:p w:rsidR="00B74C28" w:rsidRPr="00B74C28" w:rsidRDefault="002F014B" w:rsidP="00B74C28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03.03.2023</w:t>
            </w:r>
          </w:p>
        </w:tc>
        <w:tc>
          <w:tcPr>
            <w:tcW w:w="2268" w:type="dxa"/>
          </w:tcPr>
          <w:p w:rsidR="00B74C28" w:rsidRPr="00B74C28" w:rsidRDefault="00B74C28" w:rsidP="00B74C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74C28" w:rsidRPr="00B74C28" w:rsidRDefault="00B74C28" w:rsidP="00B74C2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74C2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74C28" w:rsidRPr="00B74C28" w:rsidRDefault="002F014B" w:rsidP="00B74C2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187</w:t>
            </w:r>
          </w:p>
        </w:tc>
        <w:tc>
          <w:tcPr>
            <w:tcW w:w="1315" w:type="dxa"/>
          </w:tcPr>
          <w:p w:rsidR="00B74C28" w:rsidRPr="00B74C28" w:rsidRDefault="00B74C28" w:rsidP="00B74C2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74C28" w:rsidRPr="00B74C28" w:rsidRDefault="00B74C28" w:rsidP="00B74C2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74C2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80BC2" w:rsidRDefault="00980BC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980BC2" w:rsidRDefault="00B74C28">
      <w:pPr>
        <w:pStyle w:val="ae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предоставления субсидии юридическим лицам, индивидуальным предпринимателям, на возмещение затрат горюче-смазочных материалов (топлива) и текущий ремонт автомобильного транспорта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980BC2" w:rsidRDefault="00980BC2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>
        <w:rPr>
          <w:rFonts w:ascii="Times New Roman" w:hAnsi="Times New Roman"/>
          <w:sz w:val="28"/>
        </w:rPr>
        <w:t xml:space="preserve">, работ, услуг, и о признании </w:t>
      </w:r>
      <w:proofErr w:type="gramStart"/>
      <w:r>
        <w:rPr>
          <w:rFonts w:ascii="Times New Roman" w:hAnsi="Times New Roman"/>
          <w:sz w:val="28"/>
        </w:rPr>
        <w:t>утратившими</w:t>
      </w:r>
      <w:proofErr w:type="gramEnd"/>
      <w:r>
        <w:rPr>
          <w:rFonts w:ascii="Times New Roman" w:hAnsi="Times New Roman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980BC2" w:rsidRDefault="00B74C2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Порядок предоставления субсидии юридическим лицам, индивидуальным предпринимателям, на возмещение части затрат горюче-смазочных материалов (топлива) и текущий ремонт автомобильного транспорта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согласно приложению.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>
        <w:rPr>
          <w:rFonts w:ascii="Times New Roman" w:hAnsi="Times New Roman"/>
          <w:color w:val="000000" w:themeColor="text1"/>
          <w:sz w:val="28"/>
        </w:rPr>
        <w:t xml:space="preserve">Настоящее постановление вступает в силу со дня официального опубликования и применяется к правоотношениям, возникшим с 01.01.2023 года.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Руководителю пресс-службы (Сидоренко С.А.) опубликовать настоящее постановление в вестнике Администрации Песчанокопского </w:t>
      </w:r>
      <w:r>
        <w:rPr>
          <w:rFonts w:ascii="Times New Roman" w:hAnsi="Times New Roman"/>
          <w:sz w:val="28"/>
        </w:rPr>
        <w:t>района «Район официальный».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980BC2" w:rsidRDefault="00980BC2">
      <w:pPr>
        <w:jc w:val="both"/>
        <w:rPr>
          <w:rFonts w:ascii="Times New Roman" w:hAnsi="Times New Roman"/>
          <w:sz w:val="28"/>
        </w:rPr>
      </w:pPr>
    </w:p>
    <w:p w:rsidR="00980BC2" w:rsidRDefault="00980BC2">
      <w:pPr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80BC2" w:rsidRDefault="00B74C28">
      <w:pPr>
        <w:pStyle w:val="a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И.И. Апольский</w:t>
      </w:r>
    </w:p>
    <w:p w:rsidR="00980BC2" w:rsidRDefault="00980BC2">
      <w:pPr>
        <w:jc w:val="both"/>
        <w:rPr>
          <w:rFonts w:ascii="Times New Roman" w:hAnsi="Times New Roman"/>
          <w:sz w:val="28"/>
        </w:rPr>
      </w:pPr>
    </w:p>
    <w:p w:rsidR="00980BC2" w:rsidRDefault="00980BC2">
      <w:pPr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980BC2" w:rsidRDefault="00B74C28">
      <w:pPr>
        <w:pStyle w:val="a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980BC2" w:rsidRDefault="00980BC2">
      <w:pPr>
        <w:sectPr w:rsidR="00980BC2">
          <w:footerReference w:type="default" r:id="rId9"/>
          <w:pgSz w:w="11906" w:h="16838"/>
          <w:pgMar w:top="1134" w:right="567" w:bottom="1134" w:left="1701" w:header="708" w:footer="708" w:gutter="0"/>
          <w:cols w:space="720"/>
        </w:sect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980BC2" w:rsidTr="00B74C2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0BC2" w:rsidRDefault="00B74C28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</w:t>
            </w:r>
          </w:p>
          <w:p w:rsidR="00980BC2" w:rsidRDefault="00B74C28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980BC2" w:rsidRDefault="00B74C28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980BC2" w:rsidRDefault="00B74C28" w:rsidP="002F014B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2F014B">
              <w:rPr>
                <w:rFonts w:ascii="Times New Roman" w:hAnsi="Times New Roman"/>
                <w:sz w:val="28"/>
              </w:rPr>
              <w:t>03.03.2023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 № </w:t>
            </w:r>
            <w:r w:rsidR="002F014B">
              <w:rPr>
                <w:rFonts w:ascii="Times New Roman" w:hAnsi="Times New Roman"/>
                <w:sz w:val="28"/>
              </w:rPr>
              <w:t>187</w:t>
            </w:r>
          </w:p>
        </w:tc>
      </w:tr>
    </w:tbl>
    <w:p w:rsidR="00980BC2" w:rsidRDefault="00980BC2">
      <w:pPr>
        <w:pStyle w:val="ae"/>
        <w:rPr>
          <w:rFonts w:ascii="Times New Roman" w:hAnsi="Times New Roman"/>
          <w:sz w:val="28"/>
        </w:rPr>
      </w:pPr>
    </w:p>
    <w:p w:rsidR="00980BC2" w:rsidRDefault="00980BC2">
      <w:pPr>
        <w:pStyle w:val="ae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субсидии юридическим лицам, индивидуальным предпринимателям, на возмещение части затрат горюче-смазочных материалов (топлива) и текущий ремонт автомобильного транспорта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980BC2" w:rsidRDefault="00980BC2">
      <w:pPr>
        <w:pStyle w:val="ae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980BC2" w:rsidRDefault="00980BC2">
      <w:pPr>
        <w:pStyle w:val="ae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Настоящий Порядок определяет основные положения предоставления субсидии юридическим лицам, индивидуальным предпринимателям, на возмещение части затрат горюче-смазочных материалов (топлива) и текущий ремонт автомобильного транспорта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1.2. Целью предоставления субсидии является создание условий для обеспечения населения регулярным автобусным сообщением, сохранение социально-значимых маршрутов и </w:t>
      </w:r>
      <w:r>
        <w:rPr>
          <w:rFonts w:ascii="Times New Roman" w:hAnsi="Times New Roman"/>
          <w:color w:val="000000" w:themeColor="text1"/>
          <w:sz w:val="28"/>
        </w:rPr>
        <w:t>бесперебойного транспортного обслуживания населения по муниципальным маршрутам в Песчанокопском районе. Субсидия предоставляется в рамках районной программы «Обеспечение пассажирских перевозок транспортом общего пользования в муниципальном образовании «Песчанокопский район на 2022-2025 годы».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Главным распорядителем средств бюджета Песчанокопского района по предоставлению субсидии является Администрация Песчанокопского района (далее – Администрация).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субсидии осуществляется в пределах бюджетных ассигнований, предусмотренных в бюджете Песчанокопского района </w:t>
      </w:r>
      <w:r>
        <w:rPr>
          <w:rFonts w:ascii="Times New Roman" w:hAnsi="Times New Roman"/>
          <w:spacing w:val="2"/>
          <w:sz w:val="28"/>
        </w:rPr>
        <w:t>на указанные цели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К </w:t>
      </w:r>
      <w:proofErr w:type="gramStart"/>
      <w:r>
        <w:rPr>
          <w:rFonts w:ascii="Times New Roman" w:hAnsi="Times New Roman"/>
          <w:sz w:val="28"/>
        </w:rPr>
        <w:t>получателям субсидии, имеющим право на получении субсидии относятся</w:t>
      </w:r>
      <w:proofErr w:type="gramEnd"/>
      <w:r>
        <w:rPr>
          <w:rFonts w:ascii="Times New Roman" w:hAnsi="Times New Roman"/>
          <w:sz w:val="28"/>
        </w:rPr>
        <w:t>:</w:t>
      </w:r>
    </w:p>
    <w:p w:rsidR="00980BC2" w:rsidRDefault="00B74C28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юридические лица, осуществляющие внутрирайонные перевозки пассажиров и багажа автомобильным транспортом по муниципальным маршрутам в Песчанокопском районе;</w:t>
      </w:r>
    </w:p>
    <w:p w:rsidR="00980BC2" w:rsidRDefault="00B74C28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индивидуальные предприниматели, осуществляющие внутрирайонные перевозки пассажиров и багажа автомобильным транспортом по муниципальным маршрутам в Песчанокопском районе.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Критериями отбора являются: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1.5.1. Наличие лицензии на осуществление деятельности по перевозке пассажиров автомобильным транспортом, оборудованным для перевозок более 8 человек.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1.5.2. Отсутствия у получателей субсидии просроченной задолженности по заработной плате.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1.5.3. Отсутствия у получателей субсидий просроченной задолженности по налоговым и иным обязательным платежам в бюджетную систему.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1.5.4. Отсутствия у получателей субсидии просроченной задолженности по денежным обязательствам перед бюджетом Песчанокопского района.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1.5.5.Наличие расчета-обоснования в целях возмещения части затрат горюче-смазочных материалов (топлива)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(далее – Расчет), по форме согласно приложению к настоящему Порядку.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1.5.6. Наличие согласия получателей субсидии на осуществление Администрацией и органами муниципального финансового контроля проверки соблюдения условий, целей и порядка предоставления субсидии.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1.5.7. Наличие документов по выполненным работам или предоставленным услугам по текущему ремонту автомобильного транспорта.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Отбор получателей субсидии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установленных настоящим Порядком и очередности поступления предложений (заявок) на участие в отборе.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Песчанокопского района, проекта решения о внесении изменений в решение о бюджете Песчанокопского района.</w:t>
      </w:r>
    </w:p>
    <w:p w:rsidR="00980BC2" w:rsidRDefault="00980BC2">
      <w:pPr>
        <w:pStyle w:val="ae"/>
        <w:ind w:firstLine="708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отбора получателей</w:t>
      </w: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субсидий для предоставления субсидий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Отбор объявляется в соответствии с распоряжением Администрации Песчанокопского района в форме запроса предложений.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Администрация в течение одного рабочего дня со дня издания распоряжения о проведении отбора обеспечивает размещение на официальном сайте Администрации Песчанокопского района информационно-</w:t>
      </w:r>
      <w:r>
        <w:rPr>
          <w:rFonts w:ascii="Times New Roman" w:hAnsi="Times New Roman"/>
          <w:sz w:val="28"/>
        </w:rPr>
        <w:lastRenderedPageBreak/>
        <w:t>телекоммуникационной сети интернет объявление о проведении отбора в целях получения субсидии с указанием: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сроков проведения отбора – даты и времени начала (окончания) подачи заявок (не менее 10 календарных дней, следующих за днем размещения объявления о проведении отбора);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наименования, места нахождения, почтового адреса, адреса электронной почты Администрации;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результат предоставления субсидии;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подачи заявок и требований, предъявляемых к форме и содержанию заявок;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порядка отзыва заявок, порядка возврата заявок, определяющего, в том числе основания для возврата заявок, порядка внесения изменений в заявки;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 рассмотрения и оценки заявок, предложений участников отбора;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срока, в течение которого участник отбора должен подписать соглашение о предоставлении субсидии;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условий признания победителя отбора </w:t>
      </w:r>
      <w:proofErr w:type="gramStart"/>
      <w:r>
        <w:rPr>
          <w:rFonts w:ascii="Times New Roman" w:hAnsi="Times New Roman"/>
          <w:sz w:val="28"/>
        </w:rPr>
        <w:t>уклонившимся</w:t>
      </w:r>
      <w:proofErr w:type="gramEnd"/>
      <w:r>
        <w:rPr>
          <w:rFonts w:ascii="Times New Roman" w:hAnsi="Times New Roman"/>
          <w:sz w:val="28"/>
        </w:rPr>
        <w:t xml:space="preserve"> от заключения соглашения;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даты размещения результатов отбора на </w:t>
      </w:r>
      <w:r>
        <w:rPr>
          <w:rFonts w:ascii="Times New Roman" w:hAnsi="Times New Roman"/>
          <w:spacing w:val="-4"/>
          <w:sz w:val="28"/>
        </w:rPr>
        <w:t xml:space="preserve">официальном </w:t>
      </w:r>
      <w:r>
        <w:rPr>
          <w:rFonts w:ascii="Times New Roman" w:hAnsi="Times New Roman"/>
          <w:spacing w:val="-3"/>
          <w:sz w:val="28"/>
        </w:rPr>
        <w:t xml:space="preserve">сайте Администрации в информационно-телекоммуникационной </w:t>
      </w:r>
      <w:r>
        <w:rPr>
          <w:rFonts w:ascii="Times New Roman" w:hAnsi="Times New Roman"/>
          <w:sz w:val="28"/>
        </w:rPr>
        <w:t>сети "Интернет" (не позднее14-го календарного дня, следующего за днем определения победителей отбора).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Участники отбора, на первое число месяца, предшествующего месяцу, в котором планируется проведение отбора, должны соответствовать следующим требованиям: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r>
        <w:rPr>
          <w:rFonts w:ascii="Times New Roman" w:hAnsi="Times New Roman"/>
          <w:color w:val="000000" w:themeColor="text1"/>
          <w:sz w:val="28"/>
        </w:rPr>
        <w:t>тыс. рублей;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должны иметь просроченной задолженности по возврату в бюджет Песчанокопского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Песчанокопского района;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участники отбора - юридические лица не должен находиться в процессе реорганизации (за исключением реорганизации в форме присоединения к </w:t>
      </w:r>
      <w:r>
        <w:rPr>
          <w:rFonts w:ascii="Times New Roman" w:hAnsi="Times New Roman"/>
          <w:sz w:val="28"/>
        </w:rPr>
        <w:lastRenderedPageBreak/>
        <w:t>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должны получать средства из бюджета Песчанокопского района в соответствии с иными нормативными правовыми актами на цели, указанные в разделе 2 настоящего Порядка;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  <w:proofErr w:type="gramEnd"/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(оффшорные зоны), в совокупности превышает</w:t>
      </w:r>
      <w:proofErr w:type="gramEnd"/>
      <w:r>
        <w:rPr>
          <w:rFonts w:ascii="Times New Roman" w:hAnsi="Times New Roman"/>
          <w:sz w:val="28"/>
        </w:rPr>
        <w:t xml:space="preserve"> 50 процентов;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участник отбора не должен числиться в реестре недобросовестных поставщиков (подрядчиков, исполнителей) из-за отказа исполнять государственные) муниципальные) контракты в связи с санкциями, ограничительными мерами.</w:t>
      </w:r>
      <w:proofErr w:type="gramEnd"/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Участник отбора для получения субсидии представляет в Администрацию заявку, включающую в себя следующие документы (далее - документы, заявки):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 заявление на предоставление субсидии по форме согласно приложению №1 к настоящему Порядку;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2.4.2. расчет-обоснование по оказанию финансовой поддержки из местного бюджета в виде предоставления субсидий 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транспортом, в целях возмещения затрат горюче-смазочных материалов, в связи с предоставлением транспортных услуг </w:t>
      </w:r>
      <w:r>
        <w:rPr>
          <w:rFonts w:ascii="Times New Roman" w:hAnsi="Times New Roman"/>
          <w:sz w:val="28"/>
        </w:rPr>
        <w:lastRenderedPageBreak/>
        <w:t xml:space="preserve">населению по муниципальным маршрутам в Песчанокопском районе (далее – Расчет); </w:t>
      </w:r>
      <w:proofErr w:type="gramEnd"/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2.4.3. справка об отсутствии просроченной задолженности по заработной плате, заверенная руководителем организации;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2.4.4. справка об отсутствии просроченной задолженности по налоговым и иным обязательным платежам в бюджетную систему, заверенная руководителем;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2.4.5. справка об отсутствии по денежным обязательствам перед бюджетом Песчанокопского района, заверенная руководителем;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2.4.6. справка о среднемесячной заработной плате работников (в расчете на одного работника), заверенная руководителем;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2.4.7. копия лицензии на осуществление деятельности по перевозке пассажиров автомобильным транспортом, оборудованным для перевозок более 8 человек, заверенная руководителем, с предъявлением оригинала;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2.4.8. копия расписания движения автобусов, согласованного с Администрацией, заверенного руководителем;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2.4.9. справка об обеспечении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техническим состоянием транспортных средств;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2.4.10. копия договора с организацией, оказывающей медицинские услуги за обследованием состояния здоровья водителей перед выездом на линии; 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2.4.11. копии документов, подтверждающие расходование собственных средств, в связи с предоставлением транспортных услуг населению по муниципальным маршрутам в Песчанокопском районе;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2.4.12. письменное согласие участника отбора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Администрацией и органами муниципального финансового контроля проверок соблюдения условий, целей и порядка предоставления субсидии;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2.4.13. письменное согласие на публикацию (размещение) в информационно-телекоммуникационной сети «Интернет» информации об участнике отбора, о подаваемой заявке на участие в отборе, иной информации об участнике отбора, связанной с отбором;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Документы, которые участник отбора вправе представить по собственной инициативе: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выписки и ЕГРЮЛ, содержащую сведения об организации;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месяца, предшествующего месяцу подачи заявки;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Ответственность за достоверность представляемых документов несет участник отбора.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2.7. Заявки должны быть пронумерованы и прошиты, с обратной стороны скреплены печатью участника отбора, подписаны руководителем или его представителем (с приложением представителем документов, подтверждающих его полномочия в соответствии с действующим законодательством).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представляются лично или почтовым отправлением на бумажном носителе в одном экземпляре с сопроводительным письмом, в котором указывается перечень представленных документов с указанием количества листов.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могут быть отозваны и в них могут быть внесены изменения до окончания срока приема заявок путем направления представившей их организацией письменного уведомления в Администрацию.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отзыва организацией заявки в установленном порядке заявка подлежит возврату в течение двух рабочих дней со дня поступления письменного уведомления об отзыве заявки.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В случае необходимости внесения изменений в заявку </w:t>
      </w:r>
      <w:r>
        <w:rPr>
          <w:rFonts w:ascii="Times New Roman" w:hAnsi="Times New Roman"/>
          <w:spacing w:val="-8"/>
          <w:sz w:val="28"/>
        </w:rPr>
        <w:t xml:space="preserve">организация направляет уведомление </w:t>
      </w:r>
      <w:r>
        <w:rPr>
          <w:rFonts w:ascii="Times New Roman" w:hAnsi="Times New Roman"/>
          <w:spacing w:val="-7"/>
          <w:sz w:val="28"/>
        </w:rPr>
        <w:t xml:space="preserve">с обязательным указанием в сопроводительном </w:t>
      </w:r>
      <w:r>
        <w:rPr>
          <w:rFonts w:ascii="Times New Roman" w:hAnsi="Times New Roman"/>
          <w:sz w:val="28"/>
        </w:rPr>
        <w:t>письме текста "Внесение изменений в заявку на участие в отборе на право получения субсидии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районе».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сопроводительном письме, оформленном на официальном бланке участника отбора, приводится перечень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Участник отбора в рамках отбора подает не более одной заявки для получения субсидии.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Администрация </w:t>
      </w:r>
      <w:proofErr w:type="gramStart"/>
      <w:r>
        <w:rPr>
          <w:rFonts w:ascii="Times New Roman" w:hAnsi="Times New Roman"/>
          <w:sz w:val="28"/>
        </w:rPr>
        <w:t>с даты начала</w:t>
      </w:r>
      <w:proofErr w:type="gramEnd"/>
      <w:r>
        <w:rPr>
          <w:rFonts w:ascii="Times New Roman" w:hAnsi="Times New Roman"/>
          <w:sz w:val="28"/>
        </w:rPr>
        <w:t xml:space="preserve"> приема заявок осуществляет прием документов, указанных в</w:t>
      </w:r>
      <w:r>
        <w:rPr>
          <w:rFonts w:ascii="Times New Roman" w:hAnsi="Times New Roman"/>
          <w:spacing w:val="1"/>
          <w:sz w:val="28"/>
        </w:rPr>
        <w:t xml:space="preserve"> подпунктах 2.4.1- 2.4.13 раздела </w:t>
      </w:r>
      <w:r>
        <w:rPr>
          <w:rFonts w:ascii="Times New Roman" w:hAnsi="Times New Roman"/>
          <w:sz w:val="28"/>
        </w:rPr>
        <w:t>2 настоящего Порядка от участников отбора и регистрирует заявки в день их поступления в той последовательности, в которой они поступили.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Участник отбора в день регистрации заявок проверяет их комплектность в соответствии с подпунктами 2.4.1- 2.4.13 раздела 2 настоящего Порядка.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В случае если участник отбора не представил документы, указанные в</w:t>
      </w:r>
      <w:r>
        <w:rPr>
          <w:rFonts w:ascii="Times New Roman" w:hAnsi="Times New Roman"/>
          <w:spacing w:val="1"/>
          <w:sz w:val="28"/>
        </w:rPr>
        <w:t xml:space="preserve"> подпунктах 2.4.1. –2.4.13 </w:t>
      </w:r>
      <w:r>
        <w:rPr>
          <w:rFonts w:ascii="Times New Roman" w:hAnsi="Times New Roman"/>
          <w:sz w:val="28"/>
        </w:rPr>
        <w:t xml:space="preserve">раздела </w:t>
      </w:r>
      <w:r>
        <w:rPr>
          <w:rFonts w:ascii="Times New Roman" w:hAnsi="Times New Roman"/>
          <w:spacing w:val="1"/>
          <w:sz w:val="28"/>
        </w:rPr>
        <w:t xml:space="preserve">2 </w:t>
      </w:r>
      <w:r>
        <w:rPr>
          <w:rFonts w:ascii="Times New Roman" w:hAnsi="Times New Roman"/>
          <w:sz w:val="28"/>
        </w:rPr>
        <w:t>настоящего Порядка, Администрация в течение одного рабочего дня со дня регистрации заявки возвращает ее представившему участнику отбора с указанием на отсутствие необходимых документов.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устранения обстоятельств, послуживших основанием для возврата </w:t>
      </w:r>
      <w:r>
        <w:rPr>
          <w:rFonts w:ascii="Times New Roman" w:hAnsi="Times New Roman"/>
          <w:spacing w:val="-3"/>
          <w:sz w:val="28"/>
        </w:rPr>
        <w:t xml:space="preserve">заявки участник отбора вправе </w:t>
      </w:r>
      <w:r>
        <w:rPr>
          <w:rFonts w:ascii="Times New Roman" w:hAnsi="Times New Roman"/>
          <w:spacing w:val="-2"/>
          <w:sz w:val="28"/>
        </w:rPr>
        <w:t xml:space="preserve">вновь подать заявку в установленные </w:t>
      </w:r>
      <w:r>
        <w:rPr>
          <w:rFonts w:ascii="Times New Roman" w:hAnsi="Times New Roman"/>
          <w:sz w:val="28"/>
        </w:rPr>
        <w:t>сроки приема документов.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Для рассмотрения заявок Администрацией Песчанокопского района </w:t>
      </w:r>
      <w:r>
        <w:rPr>
          <w:rFonts w:ascii="Times New Roman" w:hAnsi="Times New Roman"/>
          <w:spacing w:val="-4"/>
          <w:sz w:val="28"/>
        </w:rPr>
        <w:t xml:space="preserve">создается Комиссия по предоставлению субсидии </w:t>
      </w:r>
      <w:r>
        <w:rPr>
          <w:rFonts w:ascii="Times New Roman" w:hAnsi="Times New Roman"/>
          <w:sz w:val="28"/>
        </w:rPr>
        <w:t xml:space="preserve">юридическим лицам (за исключением субсидий государственным (муниципальным) учреждениям), </w:t>
      </w:r>
      <w:r>
        <w:rPr>
          <w:rFonts w:ascii="Times New Roman" w:hAnsi="Times New Roman"/>
          <w:sz w:val="28"/>
        </w:rPr>
        <w:lastRenderedPageBreak/>
        <w:t>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Состав Комиссии утверждается распоряжением Администрации Песчанокопского района. Заседание Комиссии считается правомочным, если на нем присутствует не менее 2/3 ее членов.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Заявки, представленные участниками отбора в течение двух рабочих дней со дня окончания срока приема заявок, направляются Администрацией для рассмотрения в Комиссию.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Комиссия в день поступления в нее заявок проверяет заявки в порядке их поступления в Администрацию на соответствие требованиям, установленным пунктами 2.3–2.5,2.7,2.8 настоящего Порядка, и принимает решение о допуске заявки участника отбора для участия в отборе либо об отклонении заявки организации для участия в отборе. </w:t>
      </w:r>
      <w:r>
        <w:rPr>
          <w:rFonts w:ascii="Times New Roman" w:hAnsi="Times New Roman"/>
          <w:spacing w:val="-8"/>
          <w:sz w:val="28"/>
        </w:rPr>
        <w:t xml:space="preserve">Решения принимаются простым </w:t>
      </w:r>
      <w:r>
        <w:rPr>
          <w:rFonts w:ascii="Times New Roman" w:hAnsi="Times New Roman"/>
          <w:spacing w:val="-7"/>
          <w:sz w:val="28"/>
        </w:rPr>
        <w:t>большинством голосов от числа присутствующих.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Администрацией проводится запрос предложений для отбора получателей субсидии. На основании </w:t>
      </w:r>
      <w:proofErr w:type="gramStart"/>
      <w:r>
        <w:rPr>
          <w:rFonts w:ascii="Times New Roman" w:hAnsi="Times New Roman"/>
          <w:sz w:val="28"/>
        </w:rPr>
        <w:t>предложений, поданных участниками отбора Администрация проводит</w:t>
      </w:r>
      <w:proofErr w:type="gramEnd"/>
      <w:r>
        <w:rPr>
          <w:rFonts w:ascii="Times New Roman" w:hAnsi="Times New Roman"/>
          <w:sz w:val="28"/>
        </w:rPr>
        <w:t xml:space="preserve"> отбор организаций соответствующих категориям и критериям отбора.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Комиссия проводит отбор организаций получателей субсидии в соответствии с законодательством и настоящим Положением.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Объем субсидии рассчитывается следующим образом:</w:t>
      </w:r>
    </w:p>
    <w:p w:rsidR="00980BC2" w:rsidRDefault="00980BC2">
      <w:pPr>
        <w:pStyle w:val="ae"/>
        <w:jc w:val="both"/>
        <w:rPr>
          <w:rFonts w:ascii="Times New Roman" w:hAnsi="Times New Roman"/>
          <w:spacing w:val="2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О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8"/>
              </w:rPr>
              <m:t>П</m:t>
            </m:r>
          </m:num>
          <m:den>
            <m:r>
              <w:rPr>
                <w:rFonts w:ascii="Cambria Math" w:hAnsi="Cambria Math"/>
                <w:sz w:val="28"/>
              </w:rPr>
              <m:t>100</m:t>
            </m:r>
          </m:den>
        </m:f>
        <m:r>
          <w:rPr>
            <w:rFonts w:ascii="Cambria Math" w:hAnsi="Cambria Math"/>
            <w:sz w:val="28"/>
          </w:rPr>
          <m:t>×Н×С×Д</m:t>
        </m:r>
      </m:oMath>
      <w:r>
        <w:rPr>
          <w:rFonts w:ascii="Times New Roman" w:hAnsi="Times New Roman"/>
          <w:spacing w:val="2"/>
          <w:sz w:val="28"/>
        </w:rPr>
        <w:t xml:space="preserve"> , где:</w:t>
      </w:r>
    </w:p>
    <w:p w:rsidR="00980BC2" w:rsidRDefault="00980BC2">
      <w:pPr>
        <w:pStyle w:val="ae"/>
        <w:jc w:val="both"/>
        <w:rPr>
          <w:rFonts w:ascii="Times New Roman" w:hAnsi="Times New Roman"/>
          <w:spacing w:val="2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О – объем субсидии из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района; 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>П</w:t>
      </w:r>
      <w:proofErr w:type="gramEnd"/>
      <w:r>
        <w:rPr>
          <w:rFonts w:ascii="Times New Roman" w:hAnsi="Times New Roman"/>
          <w:spacing w:val="2"/>
          <w:sz w:val="28"/>
        </w:rPr>
        <w:t xml:space="preserve"> – пробег по муниципальному маршруту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района;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Н – норма расхода на горюче-смазочные материалы, установленная локальным нормативным актом юридического лица, индивидуального предпринимателя, осуществляющего перевозку пассажиров и багажа по муниципальным маршрутам в </w:t>
      </w:r>
      <w:r>
        <w:rPr>
          <w:rFonts w:ascii="Times New Roman" w:hAnsi="Times New Roman"/>
          <w:sz w:val="28"/>
        </w:rPr>
        <w:t>Песчанокопском</w:t>
      </w:r>
      <w:r>
        <w:rPr>
          <w:rFonts w:ascii="Times New Roman" w:hAnsi="Times New Roman"/>
          <w:spacing w:val="2"/>
          <w:sz w:val="28"/>
        </w:rPr>
        <w:t xml:space="preserve"> районе; 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>С</w:t>
      </w:r>
      <w:proofErr w:type="gramEnd"/>
      <w:r>
        <w:rPr>
          <w:rFonts w:ascii="Times New Roman" w:hAnsi="Times New Roman"/>
          <w:spacing w:val="2"/>
          <w:sz w:val="28"/>
        </w:rPr>
        <w:t xml:space="preserve"> – стоимость горюче-смазочных материалов (топливо); 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Д – количество дней в месяц.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ab/>
        <w:t>Субсидии на текущий ремонт автомобильного транспорта финансируются при предоставлении следующих документов: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- договор на оказание работ по текущему ремонту автомобильного транспорта;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- акт выполненных работ;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- счет на оплату;</w:t>
      </w:r>
    </w:p>
    <w:p w:rsidR="00980BC2" w:rsidRDefault="00B74C28">
      <w:pPr>
        <w:pStyle w:val="ae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- платежное поручение за оказанные работы.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2.18. Годовой объем субсидии не может превышать объем бюджетных ассигнований, предусмотренных в бюджете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 на указанные цели на соответствующий финансовый год и объем лимитов </w:t>
      </w:r>
      <w:r>
        <w:rPr>
          <w:rFonts w:ascii="Times New Roman" w:hAnsi="Times New Roman"/>
          <w:spacing w:val="2"/>
          <w:sz w:val="28"/>
        </w:rPr>
        <w:lastRenderedPageBreak/>
        <w:t>бюджетных обязательств, утвержденных в установленном порядке на предоставление субсидии.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2.19. </w:t>
      </w:r>
      <w:proofErr w:type="gramStart"/>
      <w:r>
        <w:rPr>
          <w:rFonts w:ascii="Times New Roman" w:hAnsi="Times New Roman"/>
          <w:spacing w:val="2"/>
          <w:sz w:val="28"/>
        </w:rPr>
        <w:t xml:space="preserve">В случае предоставления субсидии нескольким получателям субсидии и (или) превышения фактической потребности на возмещение части затрат над утвержденным в бюджете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 объемом бюджетных ассигнований на указанные цели на соответствующий финансовый год и объемом лимитов бюджетных обязательств, утвержденных в установленном порядке на предоставление субсидии, объемы субсидии для каждого получателя субсидии рассчитываются пропорционально объему бюджетных ассигнований, лимитов бюджетных обязательств и фактической</w:t>
      </w:r>
      <w:proofErr w:type="gramEnd"/>
      <w:r>
        <w:rPr>
          <w:rFonts w:ascii="Times New Roman" w:hAnsi="Times New Roman"/>
          <w:spacing w:val="2"/>
          <w:sz w:val="28"/>
        </w:rPr>
        <w:t xml:space="preserve"> потребности на возмещение части затрат</w:t>
      </w:r>
      <w:r>
        <w:rPr>
          <w:rFonts w:ascii="Times New Roman" w:hAnsi="Times New Roman"/>
          <w:sz w:val="28"/>
        </w:rPr>
        <w:t>, рассчитанной в соответствии с Расчетами, представленными получателями субсидий</w:t>
      </w:r>
      <w:r>
        <w:rPr>
          <w:rFonts w:ascii="Times New Roman" w:hAnsi="Times New Roman"/>
          <w:spacing w:val="2"/>
          <w:sz w:val="28"/>
        </w:rPr>
        <w:t>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2.20. Нормы расхода горюче-смазочных материалов для транспортных средств допускается устанавливать на основании приказа руководителя предприятия в соответствии с распоряжением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2.21. В случае, если автотранспортным предприятием нормы затрат на горюче-смазочные материалы установлены ниже норм, указанных в распоряжении Министерства транспорта Российской Федерации от 14.03.2008 № АМ-23-р, то при расчете затрат горюче-смазочных материалов учитываются нормы расхода, установленные приказом руководителя автотранспортного предприятия.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Статистические данные автотранспортного предприятия установленного пробега по обслуживающим муниципальным маршрутам регулярных перевозок Песчанокопского района:</w:t>
      </w:r>
    </w:p>
    <w:p w:rsidR="00980BC2" w:rsidRDefault="00980BC2">
      <w:pPr>
        <w:pStyle w:val="ae"/>
        <w:jc w:val="both"/>
        <w:rPr>
          <w:rFonts w:ascii="Times New Roman" w:hAnsi="Times New Roman"/>
          <w:spacing w:val="2"/>
          <w:sz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33"/>
        <w:gridCol w:w="1721"/>
        <w:gridCol w:w="1561"/>
      </w:tblGrid>
      <w:tr w:rsidR="00980BC2">
        <w:trPr>
          <w:trHeight w:val="12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C2" w:rsidRDefault="00980BC2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Пробег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рейс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рейсов</w:t>
            </w:r>
          </w:p>
          <w:p w:rsidR="00980BC2" w:rsidRDefault="00980BC2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(ед.)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Пробег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</w:t>
            </w:r>
          </w:p>
          <w:p w:rsidR="00980BC2" w:rsidRDefault="00B74C28">
            <w:pPr>
              <w:pStyle w:val="a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980BC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 Песчанокопское – 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с. Летник (через с. Рассыпное, </w:t>
            </w:r>
            <w:proofErr w:type="gramEnd"/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Жуковское)»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980BC2">
        <w:trPr>
          <w:trHeight w:val="3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Дальнее Поле»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980BC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Николаевка»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980BC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Богородицкое»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</w:tbl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2.22. Процент возмещения части затрат на горюче-смазочные материалы (топливо) и текущий ремонт автомобильного транспорта, организациям, </w:t>
      </w:r>
      <w:r>
        <w:rPr>
          <w:rFonts w:ascii="Times New Roman" w:hAnsi="Times New Roman"/>
          <w:sz w:val="28"/>
        </w:rPr>
        <w:lastRenderedPageBreak/>
        <w:t xml:space="preserve">индивидуальным предпринимателям, осуществляющих перевозку пассажиров и багажа по муниципальным маршрутам </w:t>
      </w:r>
      <w:r>
        <w:rPr>
          <w:rFonts w:ascii="Times New Roman" w:hAnsi="Times New Roman"/>
          <w:color w:val="000000" w:themeColor="text1"/>
          <w:sz w:val="28"/>
        </w:rPr>
        <w:t>Песчанокопского района установить     100 %.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 Комиссия проводит отбор организации получателей субсидии в соответствии с законодательством и настоящим Положением.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2.24. При оценке Получателей субсидии учитывается следующий критерий: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- количество дорожно-транспортных происшествий,</w:t>
      </w:r>
      <w:r>
        <w:rPr>
          <w:rFonts w:ascii="Times New Roman" w:hAnsi="Times New Roman"/>
          <w:sz w:val="28"/>
        </w:rPr>
        <w:t xml:space="preserve"> повлекших за собой человеческие жертвы или причинение вреда здоровью граждан и произошедших по вине юридического лица, индивидуального предпринимателя, предшествующего отбору получателей субсидии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 ДТП              –5 баллов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1 - 2 ДТП         –3 балла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свыше 3 ДТП – 0 баллов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опыт осуществления регулярных перевозок юридическим лицом, индивидуальным </w:t>
      </w:r>
      <w:r>
        <w:rPr>
          <w:rFonts w:ascii="Times New Roman" w:hAnsi="Times New Roman"/>
          <w:spacing w:val="-4"/>
          <w:sz w:val="28"/>
        </w:rPr>
        <w:t>предпринимателем, который подтвержден</w:t>
      </w:r>
      <w:r>
        <w:rPr>
          <w:rFonts w:ascii="Times New Roman" w:hAnsi="Times New Roman"/>
          <w:sz w:val="28"/>
        </w:rPr>
        <w:t xml:space="preserve">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 маршруту регулярных перевозок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лет и более  – 5 баллов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– 9 лет            –  3 балла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 – 4 года         – 0 баллов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максимальный срок эксплуатации транспортных средств,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года   – 5 балла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– 6 лет    – 3 балла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– 10 лет  – 1 балл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</w:t>
      </w:r>
      <w:proofErr w:type="spellStart"/>
      <w:r>
        <w:rPr>
          <w:rFonts w:ascii="Times New Roman" w:hAnsi="Times New Roman"/>
          <w:sz w:val="28"/>
        </w:rPr>
        <w:t>тахографа</w:t>
      </w:r>
      <w:proofErr w:type="spellEnd"/>
      <w:r>
        <w:rPr>
          <w:rFonts w:ascii="Times New Roman" w:hAnsi="Times New Roman"/>
          <w:sz w:val="28"/>
        </w:rPr>
        <w:t xml:space="preserve"> или системы ГЛОНАСС в транспортных средствах,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оборудования в 100% транспортных средств – 5 баллов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установленного оборудования менее 100 % от общего количества транспортных средств – 3 балла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– 0 баллов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лицензии на пассажирские перевозки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лицензии      – 5 баллов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лицензии  – 0 баллов.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2.25. Претендентами на получение субсидии являются участники отбора, </w:t>
      </w:r>
      <w:r>
        <w:rPr>
          <w:rFonts w:ascii="Times New Roman" w:hAnsi="Times New Roman"/>
          <w:color w:val="000000" w:themeColor="text1"/>
          <w:sz w:val="28"/>
        </w:rPr>
        <w:t>набравшие от 15 до 25 баллов.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2.26. Победители отбора определяются путем открытого голосования членов комиссии с учетом количества набранных баллов.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2.27. В случае невозможности удовлетворения всех заявок, принятых к рассмотрению, в связи с превышением лимитов бюджетных средств комиссия </w:t>
      </w:r>
      <w:r>
        <w:rPr>
          <w:rFonts w:ascii="Times New Roman" w:hAnsi="Times New Roman"/>
          <w:sz w:val="28"/>
        </w:rPr>
        <w:lastRenderedPageBreak/>
        <w:t xml:space="preserve">принимает решение о предоставлении субсидии в полном объеме претендентам, набравшим наибольшее количество баллов. 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2.28. Комиссия правомочна принимать решения, если на заседании присутствует более половины ее состава. 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равенства голосов голос председателя комиссии является решающим.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2.29. Решение комиссии оформляется протоколом, который подписывается всеми членами комиссии и утверждается ее председателем. Член комиссии имеет право письменно изложить свое особое мнение, которое ответственный секретарь комиссии обязан приложить к протоколу, о чем делается соответствующая отметка в протоколе.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3.Условия и порядок предоставления субсидий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Субсидия предоставляется получателю субсидии, признанному победителем в результате отбора и заключившему соглашение о предоставлении субсидии с Администрацией района.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Основанием для отказа получателю субсидии в предоставлении субсидии является: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представленных получателем субсидии документов требованиям, определенным в соответствии с пунктом 2.2 настоящего Порядка, или непредставление (представление не в полном объеме) указанных документов;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установления факта недостоверности информации, содержащейся в заявках, представленных участником отбора.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На основании распоряжения Администрации о предоставлении субсидии (далее - распоряжение) в течение трех рабочих дней со дня издания распоряжения между Администрацией и организацией-получателем субсидии заключается Соглашение о предоставлении субсидии (дале</w:t>
      </w:r>
      <w:proofErr w:type="gramStart"/>
      <w:r>
        <w:rPr>
          <w:rFonts w:ascii="Times New Roman" w:hAnsi="Times New Roman"/>
          <w:sz w:val="28"/>
        </w:rPr>
        <w:t>е-</w:t>
      </w:r>
      <w:proofErr w:type="gramEnd"/>
      <w:r>
        <w:rPr>
          <w:rFonts w:ascii="Times New Roman" w:hAnsi="Times New Roman"/>
          <w:sz w:val="28"/>
        </w:rPr>
        <w:t xml:space="preserve"> Соглашение) по форме, установленной Финансовым отделом Администрации Песчанокопского района.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соглашение включается условие о том, что в случае уменьшения Администрации ранее доведенных лимитов бюджетных обязательств, утвержденных в установленном порядке Администрации на соответствующий финансовый год, на цели, указанные в пункте 1.3 настоящего Порядка, приводящего к невозможности предоставления субсидии в размере, определенном в соглашении, соглашение заключается на новых условиях или расторгается при не достижении согласия по новым условиям.</w:t>
      </w:r>
      <w:proofErr w:type="gramEnd"/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4.Требования к отчетности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Получатель субсидии представляет Администрации Песчанокопского района отчетность о достижении результатов и показателей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</w:t>
      </w:r>
      <w:r>
        <w:rPr>
          <w:rFonts w:ascii="Times New Roman" w:hAnsi="Times New Roman"/>
          <w:sz w:val="28"/>
        </w:rPr>
        <w:lastRenderedPageBreak/>
        <w:t>приказом Финансового отдела Администрации Песчанокопского района и в срок, предусмотренные соглашением о субсидии.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условий, целей и порядка</w:t>
      </w: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субсидий и ответственность за их нарушение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Субсидия носит целевой характер и не может быть использована на другие цели.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и главный распорядитель несут ответственность за нарушение условий, целей и порядка предоставления субсидии.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несет ответственность за целевое и своевременное использование субсидии, а также за достоверность документов, представленных для получения субсидии.</w:t>
      </w:r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proofErr w:type="gramStart"/>
      <w:r>
        <w:rPr>
          <w:rFonts w:ascii="Times New Roman" w:hAnsi="Times New Roman"/>
          <w:sz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бюджетных средств и органами муниципального финансового контроля, а также в случае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показателей результативности, предусмотренных в соглашении на предоставлении субсидии, получатель субсидии производит возврат полученной субсидии в бюджета Песчанокопского района в размере и в сроки, определенные требованием об обеспечении возврата.</w:t>
      </w:r>
      <w:proofErr w:type="gramEnd"/>
    </w:p>
    <w:p w:rsidR="00980BC2" w:rsidRDefault="00B74C28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В случае невозврата получателем субсидий бюджетных средств, установленных пунктом 5.2. настоящего Порядка, данные средства взыскиваются в судебном порядке.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B74C28" w:rsidRPr="00E35510" w:rsidRDefault="00B74C28" w:rsidP="00B74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B74C28" w:rsidRPr="00E35510" w:rsidRDefault="00B74C28" w:rsidP="00B74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980BC2">
        <w:tc>
          <w:tcPr>
            <w:tcW w:w="4212" w:type="dxa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27" w:type="dxa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Порядку предоставления субсидий юридическим лицам, индивидуальным предпринимателям, осуществляющим перевозку пассажиров и багажа автомобильным транспортом, в целях возмещения затрат горюче-смазочных материалов, в связи с предоставлением транспортных услуг населению по муниципальным маршрутам в Песчанокопском районе</w:t>
            </w:r>
          </w:p>
        </w:tc>
      </w:tr>
    </w:tbl>
    <w:p w:rsidR="00980BC2" w:rsidRDefault="00980BC2">
      <w:pPr>
        <w:pStyle w:val="ae"/>
        <w:jc w:val="right"/>
        <w:rPr>
          <w:rFonts w:ascii="Times New Roman" w:hAnsi="Times New Roman"/>
          <w:b/>
          <w:sz w:val="28"/>
        </w:rPr>
      </w:pPr>
    </w:p>
    <w:p w:rsidR="00980BC2" w:rsidRDefault="00B74C28">
      <w:pPr>
        <w:pStyle w:val="ae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</w:t>
      </w: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отборе на получение субсидии 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 об организации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по общероссийскому </w:t>
            </w:r>
            <w:r>
              <w:rPr>
                <w:rFonts w:ascii="Times New Roman" w:hAnsi="Times New Roman"/>
                <w:sz w:val="28"/>
              </w:rPr>
              <w:lastRenderedPageBreak/>
              <w:t>классификатору предприятий и организаций (ОКПО)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proofErr w:type="gramStart"/>
            <w:r>
              <w:rPr>
                <w:rFonts w:ascii="Times New Roman" w:hAnsi="Times New Roman"/>
                <w:sz w:val="28"/>
              </w:rPr>
              <w:t>д(</w:t>
            </w:r>
            <w:proofErr w:type="gramEnd"/>
            <w:r>
              <w:rPr>
                <w:rFonts w:ascii="Times New Roman" w:hAnsi="Times New Roman"/>
                <w:sz w:val="28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 (ИНН)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причины постановки на учет (КПП)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реквизиты: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расчетного счета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Банковский идентификационный код (БИК)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 корреспондентского </w:t>
            </w:r>
            <w:r>
              <w:rPr>
                <w:rFonts w:ascii="Times New Roman" w:hAnsi="Times New Roman"/>
                <w:sz w:val="28"/>
              </w:rPr>
              <w:lastRenderedPageBreak/>
              <w:t>счета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Контактная информация организации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 в сети Интернет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80BC2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заявке прилагаются следующие документы: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1. ...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2. ...</w:t>
      </w:r>
    </w:p>
    <w:p w:rsidR="00980BC2" w:rsidRDefault="00980BC2">
      <w:pPr>
        <w:pStyle w:val="ae"/>
        <w:jc w:val="both"/>
        <w:rPr>
          <w:rFonts w:ascii="Times New Roman" w:hAnsi="Times New Roman"/>
          <w:sz w:val="12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отбора и предоставления субсидии ознакомлены и согласны.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   ______________________   "__" ________ 20__ г.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(подпись)           (Ф.И.О.)</w:t>
      </w:r>
    </w:p>
    <w:p w:rsidR="00980BC2" w:rsidRDefault="00B74C28">
      <w:pPr>
        <w:pStyle w:val="ae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</w:t>
      </w: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980BC2">
        <w:tc>
          <w:tcPr>
            <w:tcW w:w="4212" w:type="dxa"/>
          </w:tcPr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  <w:p w:rsidR="00980BC2" w:rsidRDefault="00980BC2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27" w:type="dxa"/>
          </w:tcPr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980BC2" w:rsidRDefault="00B74C28">
            <w:pPr>
              <w:pStyle w:val="a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Порядку предоставления субсидий 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</w:t>
            </w:r>
          </w:p>
        </w:tc>
      </w:tr>
    </w:tbl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980BC2">
      <w:pPr>
        <w:pStyle w:val="ae"/>
        <w:jc w:val="both"/>
        <w:rPr>
          <w:rFonts w:ascii="Times New Roman" w:hAnsi="Times New Roman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Расчет-обоснование на предоставление субсидии юридическим лицам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индивидуальным предпринимателям, на возмещение затрат горюче-смазочных материалов (топлива)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980BC2" w:rsidRDefault="00980BC2">
      <w:pPr>
        <w:pStyle w:val="ae"/>
        <w:jc w:val="center"/>
        <w:rPr>
          <w:rFonts w:ascii="Times New Roman" w:hAnsi="Times New Roman"/>
          <w:b/>
          <w:spacing w:val="2"/>
          <w:sz w:val="28"/>
        </w:rPr>
      </w:pPr>
    </w:p>
    <w:p w:rsidR="00980BC2" w:rsidRDefault="00B74C28">
      <w:pPr>
        <w:pStyle w:val="ae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за _____ месяц 20____года</w:t>
      </w:r>
    </w:p>
    <w:p w:rsidR="00980BC2" w:rsidRDefault="00980BC2">
      <w:pPr>
        <w:spacing w:after="0" w:line="315" w:lineRule="atLeast"/>
        <w:jc w:val="both"/>
        <w:rPr>
          <w:rFonts w:ascii="Times New Roman" w:hAnsi="Times New Roman"/>
          <w:spacing w:val="2"/>
          <w:sz w:val="28"/>
        </w:rPr>
      </w:pPr>
    </w:p>
    <w:tbl>
      <w:tblPr>
        <w:tblStyle w:val="2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3"/>
        <w:gridCol w:w="1181"/>
        <w:gridCol w:w="1180"/>
        <w:gridCol w:w="1049"/>
        <w:gridCol w:w="1049"/>
        <w:gridCol w:w="918"/>
        <w:gridCol w:w="918"/>
        <w:gridCol w:w="918"/>
        <w:gridCol w:w="919"/>
        <w:gridCol w:w="1191"/>
      </w:tblGrid>
      <w:tr w:rsidR="00980BC2">
        <w:trPr>
          <w:trHeight w:val="963"/>
        </w:trPr>
        <w:tc>
          <w:tcPr>
            <w:tcW w:w="493" w:type="dxa"/>
            <w:vMerge w:val="restart"/>
          </w:tcPr>
          <w:p w:rsidR="00980BC2" w:rsidRDefault="00B74C28">
            <w:pPr>
              <w:spacing w:line="315" w:lineRule="atLeast"/>
              <w:ind w:left="-142" w:right="-13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№ </w:t>
            </w:r>
            <w:proofErr w:type="gramStart"/>
            <w:r>
              <w:rPr>
                <w:spacing w:val="2"/>
                <w:sz w:val="24"/>
              </w:rPr>
              <w:t>п</w:t>
            </w:r>
            <w:proofErr w:type="gramEnd"/>
            <w:r>
              <w:rPr>
                <w:spacing w:val="2"/>
                <w:sz w:val="24"/>
              </w:rPr>
              <w:t>/п</w:t>
            </w:r>
          </w:p>
        </w:tc>
        <w:tc>
          <w:tcPr>
            <w:tcW w:w="1181" w:type="dxa"/>
            <w:vMerge w:val="restart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Маршрут</w:t>
            </w:r>
          </w:p>
        </w:tc>
        <w:tc>
          <w:tcPr>
            <w:tcW w:w="6950" w:type="dxa"/>
            <w:gridSpan w:val="7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Показатели</w:t>
            </w:r>
          </w:p>
        </w:tc>
        <w:tc>
          <w:tcPr>
            <w:tcW w:w="1191" w:type="dxa"/>
            <w:vMerge w:val="restart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Сумма </w:t>
            </w:r>
            <w:proofErr w:type="spellStart"/>
            <w:proofErr w:type="gramStart"/>
            <w:r>
              <w:rPr>
                <w:spacing w:val="2"/>
                <w:sz w:val="24"/>
              </w:rPr>
              <w:t>предъяв-ляемая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к  </w:t>
            </w:r>
            <w:proofErr w:type="spellStart"/>
            <w:r>
              <w:rPr>
                <w:spacing w:val="2"/>
                <w:sz w:val="24"/>
              </w:rPr>
              <w:t>возмеще-нию</w:t>
            </w:r>
            <w:proofErr w:type="spellEnd"/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(руб.)</w:t>
            </w:r>
          </w:p>
        </w:tc>
      </w:tr>
      <w:tr w:rsidR="00980BC2">
        <w:trPr>
          <w:trHeight w:val="2248"/>
        </w:trPr>
        <w:tc>
          <w:tcPr>
            <w:tcW w:w="493" w:type="dxa"/>
            <w:vMerge/>
          </w:tcPr>
          <w:p w:rsidR="00980BC2" w:rsidRDefault="00980BC2"/>
        </w:tc>
        <w:tc>
          <w:tcPr>
            <w:tcW w:w="1181" w:type="dxa"/>
            <w:vMerge/>
          </w:tcPr>
          <w:p w:rsidR="00980BC2" w:rsidRDefault="00980BC2"/>
        </w:tc>
        <w:tc>
          <w:tcPr>
            <w:tcW w:w="1180" w:type="dxa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Кол-во </w:t>
            </w:r>
            <w:proofErr w:type="spellStart"/>
            <w:proofErr w:type="gramStart"/>
            <w:r>
              <w:rPr>
                <w:spacing w:val="2"/>
                <w:sz w:val="24"/>
              </w:rPr>
              <w:t>переве-зенных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пассажи-ров</w:t>
            </w:r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(чел.)</w:t>
            </w:r>
          </w:p>
        </w:tc>
        <w:tc>
          <w:tcPr>
            <w:tcW w:w="1049" w:type="dxa"/>
          </w:tcPr>
          <w:p w:rsidR="00980BC2" w:rsidRDefault="00B74C28">
            <w:pPr>
              <w:spacing w:line="315" w:lineRule="atLeast"/>
              <w:ind w:left="-82" w:right="-55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Марка автобуса и </w:t>
            </w:r>
            <w:proofErr w:type="gramStart"/>
            <w:r>
              <w:rPr>
                <w:spacing w:val="2"/>
                <w:sz w:val="24"/>
              </w:rPr>
              <w:t>вмести-</w:t>
            </w:r>
            <w:proofErr w:type="spellStart"/>
            <w:r>
              <w:rPr>
                <w:spacing w:val="2"/>
                <w:sz w:val="24"/>
              </w:rPr>
              <w:t>мость</w:t>
            </w:r>
            <w:proofErr w:type="spellEnd"/>
            <w:proofErr w:type="gramEnd"/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(чел.)</w:t>
            </w:r>
          </w:p>
        </w:tc>
        <w:tc>
          <w:tcPr>
            <w:tcW w:w="1049" w:type="dxa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Пробег за рейс</w:t>
            </w:r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</w:t>
            </w:r>
            <w:proofErr w:type="gramStart"/>
            <w:r>
              <w:rPr>
                <w:spacing w:val="2"/>
                <w:sz w:val="24"/>
              </w:rPr>
              <w:t>км</w:t>
            </w:r>
            <w:proofErr w:type="gramEnd"/>
            <w:r>
              <w:rPr>
                <w:spacing w:val="2"/>
                <w:sz w:val="24"/>
              </w:rPr>
              <w:t>)</w:t>
            </w:r>
          </w:p>
        </w:tc>
        <w:tc>
          <w:tcPr>
            <w:tcW w:w="918" w:type="dxa"/>
          </w:tcPr>
          <w:p w:rsidR="00980BC2" w:rsidRDefault="00B74C28">
            <w:pPr>
              <w:spacing w:line="315" w:lineRule="atLeast"/>
              <w:ind w:right="-9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Кол-во рейсов в день</w:t>
            </w:r>
          </w:p>
        </w:tc>
        <w:tc>
          <w:tcPr>
            <w:tcW w:w="918" w:type="dxa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Расход </w:t>
            </w:r>
            <w:proofErr w:type="spellStart"/>
            <w:proofErr w:type="gramStart"/>
            <w:r>
              <w:rPr>
                <w:spacing w:val="2"/>
                <w:sz w:val="24"/>
              </w:rPr>
              <w:t>топли-ва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за день</w:t>
            </w:r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(л)</w:t>
            </w:r>
          </w:p>
        </w:tc>
        <w:tc>
          <w:tcPr>
            <w:tcW w:w="918" w:type="dxa"/>
          </w:tcPr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Расход на </w:t>
            </w:r>
            <w:proofErr w:type="spellStart"/>
            <w:proofErr w:type="gramStart"/>
            <w:r>
              <w:rPr>
                <w:spacing w:val="2"/>
                <w:sz w:val="24"/>
              </w:rPr>
              <w:t>топли</w:t>
            </w:r>
            <w:proofErr w:type="spellEnd"/>
            <w:r>
              <w:rPr>
                <w:spacing w:val="2"/>
                <w:sz w:val="24"/>
              </w:rPr>
              <w:t>-во</w:t>
            </w:r>
            <w:proofErr w:type="gramEnd"/>
          </w:p>
          <w:p w:rsidR="00980BC2" w:rsidRDefault="00B74C28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(руб.)</w:t>
            </w:r>
          </w:p>
        </w:tc>
        <w:tc>
          <w:tcPr>
            <w:tcW w:w="919" w:type="dxa"/>
          </w:tcPr>
          <w:p w:rsidR="00980BC2" w:rsidRDefault="00B74C28">
            <w:pPr>
              <w:spacing w:line="315" w:lineRule="atLeast"/>
              <w:ind w:right="-49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Кол-во дней работы в период </w:t>
            </w:r>
            <w:proofErr w:type="spellStart"/>
            <w:proofErr w:type="gramStart"/>
            <w:r>
              <w:rPr>
                <w:spacing w:val="2"/>
                <w:sz w:val="24"/>
              </w:rPr>
              <w:t>расче</w:t>
            </w:r>
            <w:proofErr w:type="spellEnd"/>
            <w:r>
              <w:rPr>
                <w:spacing w:val="2"/>
                <w:sz w:val="24"/>
              </w:rPr>
              <w:t>-та</w:t>
            </w:r>
            <w:proofErr w:type="gramEnd"/>
          </w:p>
        </w:tc>
        <w:tc>
          <w:tcPr>
            <w:tcW w:w="1191" w:type="dxa"/>
            <w:vMerge/>
          </w:tcPr>
          <w:p w:rsidR="00980BC2" w:rsidRDefault="00980BC2"/>
        </w:tc>
      </w:tr>
      <w:tr w:rsidR="00980BC2">
        <w:trPr>
          <w:trHeight w:val="306"/>
        </w:trPr>
        <w:tc>
          <w:tcPr>
            <w:tcW w:w="493" w:type="dxa"/>
          </w:tcPr>
          <w:p w:rsidR="00980BC2" w:rsidRDefault="00B74C28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1</w:t>
            </w:r>
          </w:p>
        </w:tc>
        <w:tc>
          <w:tcPr>
            <w:tcW w:w="1181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91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980BC2">
        <w:trPr>
          <w:trHeight w:val="321"/>
        </w:trPr>
        <w:tc>
          <w:tcPr>
            <w:tcW w:w="493" w:type="dxa"/>
          </w:tcPr>
          <w:p w:rsidR="00980BC2" w:rsidRDefault="00B74C28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2</w:t>
            </w:r>
          </w:p>
        </w:tc>
        <w:tc>
          <w:tcPr>
            <w:tcW w:w="1181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9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91" w:type="dxa"/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980BC2">
        <w:trPr>
          <w:trHeight w:val="321"/>
        </w:trPr>
        <w:tc>
          <w:tcPr>
            <w:tcW w:w="493" w:type="dxa"/>
            <w:tcBorders>
              <w:bottom w:val="single" w:sz="6" w:space="0" w:color="000000"/>
            </w:tcBorders>
          </w:tcPr>
          <w:p w:rsidR="00980BC2" w:rsidRDefault="00B74C28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…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980BC2">
        <w:trPr>
          <w:trHeight w:val="229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BC2" w:rsidRDefault="00980BC2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618"/>
        <w:gridCol w:w="964"/>
        <w:gridCol w:w="724"/>
        <w:gridCol w:w="769"/>
        <w:gridCol w:w="891"/>
        <w:gridCol w:w="922"/>
        <w:gridCol w:w="962"/>
      </w:tblGrid>
      <w:tr w:rsidR="00980BC2">
        <w:trPr>
          <w:trHeight w:val="15"/>
        </w:trPr>
        <w:tc>
          <w:tcPr>
            <w:tcW w:w="790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3618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891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62" w:type="dxa"/>
            <w:tcMar>
              <w:left w:w="0" w:type="dxa"/>
              <w:right w:w="0" w:type="dxa"/>
            </w:tcMar>
          </w:tcPr>
          <w:p w:rsidR="00980BC2" w:rsidRDefault="00980BC2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</w:tr>
    </w:tbl>
    <w:p w:rsidR="00980BC2" w:rsidRDefault="00980BC2">
      <w:pPr>
        <w:spacing w:after="0" w:line="315" w:lineRule="atLeast"/>
        <w:jc w:val="both"/>
        <w:rPr>
          <w:rFonts w:ascii="Arial" w:hAnsi="Arial"/>
          <w:spacing w:val="2"/>
          <w:sz w:val="24"/>
        </w:rPr>
      </w:pPr>
    </w:p>
    <w:p w:rsidR="00980BC2" w:rsidRDefault="00B74C28">
      <w:pPr>
        <w:spacing w:after="0" w:line="315" w:lineRule="atLeast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Руководитель предприятия </w:t>
      </w:r>
    </w:p>
    <w:p w:rsidR="00980BC2" w:rsidRDefault="00B74C28">
      <w:pPr>
        <w:spacing w:after="0" w:line="315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4"/>
        </w:rPr>
        <w:t>Главный бухгалтер предприятия</w:t>
      </w:r>
    </w:p>
    <w:p w:rsidR="00980BC2" w:rsidRDefault="00980BC2">
      <w:pPr>
        <w:ind w:firstLine="708"/>
        <w:jc w:val="both"/>
        <w:rPr>
          <w:rFonts w:ascii="Times New Roman" w:hAnsi="Times New Roman"/>
          <w:sz w:val="28"/>
        </w:rPr>
      </w:pPr>
    </w:p>
    <w:sectPr w:rsidR="00980BC2">
      <w:footerReference w:type="default" r:id="rId10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1A" w:rsidRDefault="00B74C28">
      <w:pPr>
        <w:spacing w:after="0" w:line="240" w:lineRule="auto"/>
      </w:pPr>
      <w:r>
        <w:separator/>
      </w:r>
    </w:p>
  </w:endnote>
  <w:endnote w:type="continuationSeparator" w:id="0">
    <w:p w:rsidR="009C6B1A" w:rsidRDefault="00B7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B74C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F014B">
      <w:rPr>
        <w:noProof/>
      </w:rPr>
      <w:t>2</w:t>
    </w:r>
    <w:r>
      <w:fldChar w:fldCharType="end"/>
    </w:r>
  </w:p>
  <w:p w:rsidR="00980BC2" w:rsidRDefault="00980BC2">
    <w:pPr>
      <w:pStyle w:val="aff2"/>
      <w:jc w:val="right"/>
    </w:pPr>
  </w:p>
  <w:p w:rsidR="00980BC2" w:rsidRDefault="00980BC2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B74C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F014B">
      <w:rPr>
        <w:noProof/>
      </w:rPr>
      <w:t>17</w:t>
    </w:r>
    <w:r>
      <w:fldChar w:fldCharType="end"/>
    </w:r>
  </w:p>
  <w:p w:rsidR="00980BC2" w:rsidRDefault="00980BC2">
    <w:pPr>
      <w:pStyle w:val="aff2"/>
      <w:jc w:val="right"/>
    </w:pPr>
  </w:p>
  <w:p w:rsidR="00980BC2" w:rsidRDefault="00980BC2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1A" w:rsidRDefault="00B74C28">
      <w:pPr>
        <w:spacing w:after="0" w:line="240" w:lineRule="auto"/>
      </w:pPr>
      <w:r>
        <w:separator/>
      </w:r>
    </w:p>
  </w:footnote>
  <w:footnote w:type="continuationSeparator" w:id="0">
    <w:p w:rsidR="009C6B1A" w:rsidRDefault="00B7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4E32"/>
    <w:multiLevelType w:val="multilevel"/>
    <w:tmpl w:val="416AE2BE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BC2"/>
    <w:rsid w:val="002F014B"/>
    <w:rsid w:val="00980BC2"/>
    <w:rsid w:val="009C6B1A"/>
    <w:rsid w:val="00B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4">
    <w:name w:val="Символ нумерации"/>
    <w:link w:val="a5"/>
  </w:style>
  <w:style w:type="character" w:customStyle="1" w:styleId="a5">
    <w:name w:val="Символ нумерации"/>
    <w:link w:val="a4"/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styleId="a">
    <w:name w:val="List Bullet"/>
    <w:basedOn w:val="a0"/>
    <w:link w:val="a6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Маркированный список Знак"/>
    <w:basedOn w:val="1"/>
    <w:link w:val="a"/>
    <w:rPr>
      <w:rFonts w:ascii="Times New Roman" w:hAnsi="Times New Roman"/>
      <w:color w:val="000000"/>
      <w:sz w:val="28"/>
    </w:rPr>
  </w:style>
  <w:style w:type="paragraph" w:styleId="21">
    <w:name w:val="toc 2"/>
    <w:next w:val="a0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color w:val="000000"/>
      <w:sz w:val="28"/>
    </w:rPr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styleId="31">
    <w:name w:val="Body Text Indent 3"/>
    <w:basedOn w:val="a0"/>
    <w:link w:val="32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color w:val="000000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color w:val="000000"/>
      <w:sz w:val="24"/>
    </w:rPr>
  </w:style>
  <w:style w:type="paragraph" w:styleId="61">
    <w:name w:val="toc 6"/>
    <w:next w:val="a0"/>
    <w:link w:val="62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z w:val="28"/>
    </w:rPr>
  </w:style>
  <w:style w:type="paragraph" w:customStyle="1" w:styleId="12">
    <w:name w:val="Абзац списка1"/>
    <w:basedOn w:val="a0"/>
    <w:link w:val="13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a7">
    <w:name w:val="Îáû÷íûé"/>
    <w:link w:val="a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Îáû÷íûé"/>
    <w:link w:val="a7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3">
    <w:name w:val="Название2"/>
    <w:basedOn w:val="a0"/>
    <w:link w:val="24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4">
    <w:name w:val="Название2"/>
    <w:basedOn w:val="1"/>
    <w:link w:val="23"/>
    <w:rPr>
      <w:rFonts w:ascii="Times New Roman" w:hAnsi="Times New Roman"/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25">
    <w:name w:val="Указатель2"/>
    <w:basedOn w:val="a0"/>
    <w:link w:val="2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6">
    <w:name w:val="Указатель2"/>
    <w:basedOn w:val="1"/>
    <w:link w:val="25"/>
    <w:rPr>
      <w:rFonts w:ascii="Times New Roman" w:hAnsi="Times New Roman"/>
      <w:sz w:val="24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customStyle="1" w:styleId="a9">
    <w:name w:val="Словарная статья"/>
    <w:basedOn w:val="a0"/>
    <w:next w:val="a0"/>
    <w:link w:val="aa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a">
    <w:name w:val="Словарная статья"/>
    <w:basedOn w:val="1"/>
    <w:link w:val="a9"/>
    <w:rPr>
      <w:rFonts w:ascii="Arial" w:hAnsi="Arial"/>
      <w:color w:val="000000"/>
      <w:sz w:val="2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ab">
    <w:name w:val="List Paragraph"/>
    <w:basedOn w:val="a0"/>
    <w:link w:val="a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4">
    <w:name w:val="Заголовок1"/>
    <w:basedOn w:val="a0"/>
    <w:next w:val="ad"/>
    <w:link w:val="15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5">
    <w:name w:val="Заголовок1"/>
    <w:basedOn w:val="1"/>
    <w:link w:val="14"/>
    <w:rPr>
      <w:rFonts w:ascii="Arial" w:hAnsi="Arial"/>
      <w:sz w:val="28"/>
    </w:rPr>
  </w:style>
  <w:style w:type="paragraph" w:styleId="27">
    <w:name w:val="Body Text 2"/>
    <w:basedOn w:val="a0"/>
    <w:link w:val="2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consnormal">
    <w:name w:val="consnormal"/>
    <w:basedOn w:val="a0"/>
    <w:link w:val="consnormal0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  <w:sz w:val="20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8">
    <w:name w:val="Знак сноски1"/>
    <w:link w:val="af0"/>
    <w:rPr>
      <w:vertAlign w:val="superscript"/>
    </w:rPr>
  </w:style>
  <w:style w:type="character" w:styleId="af0">
    <w:name w:val="footnote reference"/>
    <w:link w:val="18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Times New Roman" w:hAnsi="Times New Roman"/>
      <w:color w:val="0000FF"/>
      <w:sz w:val="20"/>
      <w:u w:val="single"/>
    </w:rPr>
  </w:style>
  <w:style w:type="paragraph" w:styleId="af1">
    <w:name w:val="Normal (Web)"/>
    <w:basedOn w:val="a0"/>
    <w:link w:val="a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color w:val="000000"/>
      <w:sz w:val="24"/>
    </w:rPr>
  </w:style>
  <w:style w:type="paragraph" w:customStyle="1" w:styleId="af3">
    <w:name w:val="Текст сноски Знак"/>
    <w:basedOn w:val="1b"/>
    <w:link w:val="af4"/>
    <w:rPr>
      <w:sz w:val="20"/>
    </w:rPr>
  </w:style>
  <w:style w:type="character" w:customStyle="1" w:styleId="af4">
    <w:name w:val="Текст сноски Знак"/>
    <w:basedOn w:val="a1"/>
    <w:link w:val="af3"/>
    <w:rPr>
      <w:sz w:val="20"/>
    </w:rPr>
  </w:style>
  <w:style w:type="paragraph" w:customStyle="1" w:styleId="ConsNormal1">
    <w:name w:val="ConsNormal"/>
    <w:link w:val="ConsNormal2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2">
    <w:name w:val="ConsNormal"/>
    <w:link w:val="ConsNormal1"/>
    <w:rPr>
      <w:rFonts w:ascii="Arial" w:hAnsi="Arial"/>
      <w:sz w:val="20"/>
    </w:rPr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styleId="33">
    <w:name w:val="Body Text 3"/>
    <w:basedOn w:val="a0"/>
    <w:link w:val="3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color w:val="000000"/>
      <w:sz w:val="1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35">
    <w:name w:val="toc 3"/>
    <w:next w:val="a0"/>
    <w:link w:val="36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5">
    <w:name w:val="List"/>
    <w:basedOn w:val="a0"/>
    <w:link w:val="af6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6">
    <w:name w:val="Список Знак"/>
    <w:basedOn w:val="1"/>
    <w:link w:val="af5"/>
    <w:rPr>
      <w:rFonts w:ascii="Times New Roman" w:hAnsi="Times New Roman"/>
      <w:sz w:val="20"/>
    </w:rPr>
  </w:style>
  <w:style w:type="paragraph" w:customStyle="1" w:styleId="af7">
    <w:name w:val="Содержимое таблицы"/>
    <w:basedOn w:val="a0"/>
    <w:link w:val="af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8">
    <w:name w:val="Содержимое таблицы"/>
    <w:basedOn w:val="1"/>
    <w:link w:val="af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1c">
    <w:name w:val="Указатель1"/>
    <w:basedOn w:val="a0"/>
    <w:link w:val="1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d">
    <w:name w:val="Указатель1"/>
    <w:basedOn w:val="1"/>
    <w:link w:val="1c"/>
    <w:rPr>
      <w:rFonts w:ascii="Times New Roman" w:hAnsi="Times New Roman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f9">
    <w:name w:val="Document Map"/>
    <w:basedOn w:val="a0"/>
    <w:link w:val="afa"/>
    <w:pPr>
      <w:spacing w:after="0" w:line="240" w:lineRule="auto"/>
    </w:pPr>
    <w:rPr>
      <w:rFonts w:ascii="Tahoma" w:hAnsi="Tahoma"/>
      <w:sz w:val="20"/>
    </w:rPr>
  </w:style>
  <w:style w:type="character" w:customStyle="1" w:styleId="afa">
    <w:name w:val="Схема документа Знак"/>
    <w:basedOn w:val="1"/>
    <w:link w:val="af9"/>
    <w:rPr>
      <w:rFonts w:ascii="Tahoma" w:hAnsi="Tahoma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29">
    <w:name w:val="Body Text Indent 2"/>
    <w:basedOn w:val="a0"/>
    <w:link w:val="2a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36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  <w:rPr>
      <w:rFonts w:ascii="Times New Roman" w:hAnsi="Times New Roman"/>
      <w:color w:val="000000"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styleId="ad">
    <w:name w:val="Body Text"/>
    <w:basedOn w:val="a0"/>
    <w:link w:val="afb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1f2">
    <w:name w:val="Просмотренная гиперссылка1"/>
    <w:link w:val="1f3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f3">
    <w:name w:val="Просмотренная гиперссылка1"/>
    <w:link w:val="1f2"/>
    <w:rPr>
      <w:rFonts w:ascii="Times New Roman" w:hAnsi="Times New Roman"/>
      <w:color w:val="800080"/>
      <w:sz w:val="20"/>
      <w:u w:val="single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2b">
    <w:name w:val="Гиперссылка2"/>
    <w:link w:val="afc"/>
    <w:rPr>
      <w:color w:val="0000FF"/>
      <w:u w:val="single"/>
    </w:rPr>
  </w:style>
  <w:style w:type="character" w:styleId="afc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1f4">
    <w:name w:val="toc 1"/>
    <w:next w:val="a0"/>
    <w:link w:val="1f5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z w:val="28"/>
    </w:rPr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color w:val="000000"/>
      <w:sz w:val="2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1f6">
    <w:name w:val="Название1"/>
    <w:basedOn w:val="a0"/>
    <w:link w:val="1f7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7">
    <w:name w:val="Название1"/>
    <w:basedOn w:val="1"/>
    <w:link w:val="1f6"/>
    <w:rPr>
      <w:rFonts w:ascii="Times New Roman" w:hAnsi="Times New Roman"/>
      <w:i/>
      <w:sz w:val="24"/>
    </w:rPr>
  </w:style>
  <w:style w:type="paragraph" w:customStyle="1" w:styleId="1f8">
    <w:name w:val="заголовок 1"/>
    <w:basedOn w:val="a0"/>
    <w:next w:val="a0"/>
    <w:link w:val="1f9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f9">
    <w:name w:val="заголовок 1"/>
    <w:basedOn w:val="1"/>
    <w:link w:val="1f8"/>
    <w:rPr>
      <w:rFonts w:ascii="Times New Roman" w:hAnsi="Times New Roman"/>
      <w:color w:val="000000"/>
      <w:sz w:val="26"/>
    </w:rPr>
  </w:style>
  <w:style w:type="paragraph" w:styleId="afd">
    <w:name w:val="Plain Text"/>
    <w:basedOn w:val="a0"/>
    <w:link w:val="afe"/>
    <w:pPr>
      <w:spacing w:after="0" w:line="240" w:lineRule="auto"/>
    </w:pPr>
    <w:rPr>
      <w:rFonts w:ascii="Courier New" w:hAnsi="Courier New"/>
      <w:sz w:val="20"/>
    </w:rPr>
  </w:style>
  <w:style w:type="character" w:customStyle="1" w:styleId="afe">
    <w:name w:val="Текст Знак"/>
    <w:basedOn w:val="1"/>
    <w:link w:val="afd"/>
    <w:rPr>
      <w:rFonts w:ascii="Courier New" w:hAnsi="Courier New"/>
      <w:sz w:val="2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z w:val="28"/>
    </w:rPr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1fa">
    <w:name w:val="Замещающий текст1"/>
    <w:basedOn w:val="1b"/>
    <w:link w:val="aff"/>
    <w:rPr>
      <w:color w:val="808080"/>
    </w:rPr>
  </w:style>
  <w:style w:type="character" w:styleId="aff">
    <w:name w:val="Placeholder Text"/>
    <w:basedOn w:val="a1"/>
    <w:link w:val="1fa"/>
    <w:rPr>
      <w:color w:val="808080"/>
    </w:rPr>
  </w:style>
  <w:style w:type="paragraph" w:customStyle="1" w:styleId="1b">
    <w:name w:val="Основной шрифт абзаца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aff0">
    <w:name w:val="Знак Знак"/>
    <w:link w:val="aff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1">
    <w:name w:val="Знак Знак"/>
    <w:link w:val="aff0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styleId="aff2">
    <w:name w:val="footer"/>
    <w:basedOn w:val="a0"/>
    <w:link w:val="af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color w:val="000000"/>
      <w:sz w:val="24"/>
    </w:rPr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210">
    <w:name w:val="Основной текст 21"/>
    <w:basedOn w:val="a0"/>
    <w:link w:val="211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styleId="aff4">
    <w:name w:val="header"/>
    <w:basedOn w:val="a0"/>
    <w:link w:val="a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5">
    <w:name w:val="Верхний колонтитул Знак"/>
    <w:basedOn w:val="1"/>
    <w:link w:val="aff4"/>
    <w:rPr>
      <w:rFonts w:ascii="Times New Roman" w:hAnsi="Times New Roman"/>
      <w:color w:val="000000"/>
      <w:sz w:val="24"/>
    </w:rPr>
  </w:style>
  <w:style w:type="paragraph" w:customStyle="1" w:styleId="2c">
    <w:name w:val="Основной текст2"/>
    <w:basedOn w:val="a0"/>
    <w:link w:val="2d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d">
    <w:name w:val="Основной текст2"/>
    <w:basedOn w:val="1"/>
    <w:link w:val="2c"/>
    <w:rPr>
      <w:spacing w:val="4"/>
    </w:rPr>
  </w:style>
  <w:style w:type="paragraph" w:customStyle="1" w:styleId="aff6">
    <w:name w:val="Заголовок таблицы"/>
    <w:basedOn w:val="af7"/>
    <w:link w:val="aff7"/>
    <w:pPr>
      <w:jc w:val="center"/>
    </w:pPr>
    <w:rPr>
      <w:b/>
    </w:rPr>
  </w:style>
  <w:style w:type="character" w:customStyle="1" w:styleId="aff7">
    <w:name w:val="Заголовок таблицы"/>
    <w:basedOn w:val="af8"/>
    <w:link w:val="aff6"/>
    <w:rPr>
      <w:rFonts w:ascii="Times New Roman" w:hAnsi="Times New Roman"/>
      <w:b/>
      <w:sz w:val="24"/>
    </w:rPr>
  </w:style>
  <w:style w:type="paragraph" w:styleId="aff8">
    <w:name w:val="annotation text"/>
    <w:basedOn w:val="a0"/>
    <w:link w:val="aff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9">
    <w:name w:val="Текст примечания Знак"/>
    <w:basedOn w:val="1"/>
    <w:link w:val="aff8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37">
    <w:name w:val="Стиль3"/>
    <w:basedOn w:val="29"/>
    <w:link w:val="38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8">
    <w:name w:val="Стиль3"/>
    <w:basedOn w:val="2a"/>
    <w:link w:val="37"/>
    <w:rPr>
      <w:rFonts w:ascii="Times New Roman" w:hAnsi="Times New Roman"/>
      <w:color w:val="000000"/>
      <w:sz w:val="24"/>
    </w:rPr>
  </w:style>
  <w:style w:type="paragraph" w:customStyle="1" w:styleId="1fb">
    <w:name w:val="Без интервала1"/>
    <w:link w:val="1fc"/>
    <w:pPr>
      <w:spacing w:after="0" w:line="240" w:lineRule="auto"/>
    </w:pPr>
    <w:rPr>
      <w:rFonts w:ascii="Calibri" w:hAnsi="Calibri"/>
    </w:rPr>
  </w:style>
  <w:style w:type="character" w:customStyle="1" w:styleId="1fc">
    <w:name w:val="Без интервала1"/>
    <w:link w:val="1fb"/>
    <w:rPr>
      <w:rFonts w:ascii="Calibri" w:hAnsi="Calibri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affa">
    <w:name w:val="Обычный Знак"/>
    <w:link w:val="affb"/>
  </w:style>
  <w:style w:type="character" w:customStyle="1" w:styleId="affb">
    <w:name w:val="Обычный Знак"/>
    <w:link w:val="affa"/>
  </w:style>
  <w:style w:type="paragraph" w:customStyle="1" w:styleId="1f">
    <w:name w:val="Основной шрифт абзаца1"/>
    <w:link w:val="1f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1">
    <w:name w:val="Основной шрифт абзаца1"/>
    <w:link w:val="1f"/>
    <w:rPr>
      <w:rFonts w:ascii="Times New Roman" w:hAnsi="Times New Roman"/>
      <w:color w:val="000000"/>
      <w:sz w:val="20"/>
    </w:rPr>
  </w:style>
  <w:style w:type="paragraph" w:customStyle="1" w:styleId="affc">
    <w:name w:val="Знак"/>
    <w:basedOn w:val="a0"/>
    <w:link w:val="a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d">
    <w:name w:val="Знак"/>
    <w:basedOn w:val="1"/>
    <w:link w:val="affc"/>
    <w:rPr>
      <w:rFonts w:ascii="Tahoma" w:hAnsi="Tahoma"/>
      <w:sz w:val="20"/>
    </w:rPr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styleId="affe">
    <w:name w:val="Subtitle"/>
    <w:next w:val="a0"/>
    <w:link w:val="afff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link w:val="affe"/>
    <w:rPr>
      <w:rFonts w:ascii="XO Thames" w:hAnsi="XO Thames"/>
      <w:i/>
      <w:color w:val="000000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f0">
    <w:name w:val="Знак Знак Знак Знак"/>
    <w:basedOn w:val="a0"/>
    <w:link w:val="afff1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f1">
    <w:name w:val="Знак Знак Знак Знак"/>
    <w:basedOn w:val="1"/>
    <w:link w:val="afff0"/>
    <w:rPr>
      <w:rFonts w:ascii="Times New Roman" w:hAnsi="Times New Roman"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styleId="afff2">
    <w:name w:val="Title"/>
    <w:next w:val="a0"/>
    <w:link w:val="afff3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3">
    <w:name w:val="Название Знак"/>
    <w:link w:val="afff2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afff4">
    <w:name w:val="Body Text Indent"/>
    <w:basedOn w:val="a0"/>
    <w:link w:val="afff5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ff5">
    <w:name w:val="Основной текст с отступом Знак"/>
    <w:basedOn w:val="1"/>
    <w:link w:val="afff4"/>
    <w:rPr>
      <w:rFonts w:ascii="Times New Roman" w:hAnsi="Times New Roman"/>
      <w:color w:val="000000"/>
      <w:sz w:val="28"/>
    </w:rPr>
  </w:style>
  <w:style w:type="paragraph" w:styleId="afff6">
    <w:name w:val="Balloon Text"/>
    <w:basedOn w:val="a0"/>
    <w:link w:val="afff7"/>
    <w:pPr>
      <w:spacing w:after="0" w:line="240" w:lineRule="auto"/>
    </w:pPr>
    <w:rPr>
      <w:rFonts w:ascii="Segoe UI" w:hAnsi="Segoe UI"/>
      <w:sz w:val="18"/>
    </w:rPr>
  </w:style>
  <w:style w:type="character" w:customStyle="1" w:styleId="afff7">
    <w:name w:val="Текст выноски Знак"/>
    <w:basedOn w:val="1"/>
    <w:link w:val="afff6"/>
    <w:rPr>
      <w:rFonts w:ascii="Segoe UI" w:hAnsi="Segoe UI"/>
      <w:sz w:val="18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z w:val="28"/>
    </w:rPr>
  </w:style>
  <w:style w:type="paragraph" w:customStyle="1" w:styleId="212">
    <w:name w:val="Основной текст с отступом 21"/>
    <w:basedOn w:val="a0"/>
    <w:link w:val="213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4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customStyle="1" w:styleId="1fd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4555</Words>
  <Characters>25965</Characters>
  <Application>Microsoft Office Word</Application>
  <DocSecurity>0</DocSecurity>
  <Lines>216</Lines>
  <Paragraphs>60</Paragraphs>
  <ScaleCrop>false</ScaleCrop>
  <Company/>
  <LinksUpToDate>false</LinksUpToDate>
  <CharactersWithSpaces>30460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2023-03-02T10:34:00Z</dcterms:created>
  <dcterms:modified xsi:type="dcterms:W3CDTF">2023-03-03T07:30:00Z</dcterms:modified>
</cp:coreProperties>
</file>