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0A" w:rsidRPr="0030060A" w:rsidRDefault="0030060A" w:rsidP="00300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60A" w:rsidRPr="0030060A" w:rsidRDefault="0030060A" w:rsidP="0030060A">
      <w:pPr>
        <w:shd w:val="clear" w:color="auto" w:fill="FEFE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B5625"/>
          <w:sz w:val="28"/>
          <w:szCs w:val="28"/>
          <w:lang w:eastAsia="ru-RU"/>
        </w:rPr>
      </w:pPr>
      <w:bookmarkStart w:id="0" w:name="_GoBack"/>
      <w:r w:rsidRPr="0030060A">
        <w:rPr>
          <w:rFonts w:ascii="Times New Roman" w:eastAsia="Times New Roman" w:hAnsi="Times New Roman" w:cs="Times New Roman"/>
          <w:b/>
          <w:bCs/>
          <w:color w:val="3B5625"/>
          <w:sz w:val="28"/>
          <w:szCs w:val="28"/>
          <w:lang w:eastAsia="ru-RU"/>
        </w:rPr>
        <w:t xml:space="preserve">Как некоммерческой организации получить статус исполнителя общественно полезных услуг? </w:t>
      </w:r>
      <w:bookmarkEnd w:id="0"/>
      <w:r w:rsidRPr="0030060A">
        <w:rPr>
          <w:rFonts w:ascii="Times New Roman" w:eastAsia="Times New Roman" w:hAnsi="Times New Roman" w:cs="Times New Roman"/>
          <w:b/>
          <w:bCs/>
          <w:color w:val="3B5625"/>
          <w:sz w:val="28"/>
          <w:szCs w:val="28"/>
          <w:lang w:eastAsia="ru-RU"/>
        </w:rPr>
        <w:t>И зачем он нужен?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Президент Российской Федерации Владимир Путин в 2015 – 2016 годах в ежегодных посланиях Федеральному Собранию отметил важность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поддержки некоммерческих организаций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, зарекомендовавших себя как безупречные партнеры государства, и указал на необходимость установления правового статуса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«некоммерческая организация – исполнитель общественно полезных услуг»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. С тех пор принят ряд федеральных законов, направленных на установление указанного статуса и правовой основы для оказания таким организациям поддержки со стороны государства.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Для получения некоммерческой организацией (далее – НКО) статуса исполнителя общественно полезных услуг организация должна соответствовать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следующим условиям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: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быть социально ориентированной некоммерческой организацией (далее – СО НКО);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на протяжении одного года и более оказывать общественно полезные услуги надлежащего качества;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не являться некоммерческой организацией, выполняющей функции иностранного агента;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не иметь задолженностей по налогам и сборам, иным предусмотренным законодательством Российской Федерации обязательным платежам.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Для получения НКО статуса исполнителя общественно полезных услуг организация должна получить либо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заключение о соответствии качества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 оказываемых ею общественно полезных услуг установленным критериям в региональных органах исполнительной власти, осуществляющих оценку качества общественно полезных услуг установленным критериям качества, либо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заключение о надлежащей реализации проектов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грантов Президента Российской Федерации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, предоставляемых на развитие гражданского общества, выданное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Фондом-оператором президентских грантов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После получения заключения о соответствии качества оказываемых общественно полезных услуг установленным критериям или заключения о надлежащей реализации проектов организации необходимо обратиться с заявлением о признании исполнителем общественно полезных услуг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 xml:space="preserve">в 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lastRenderedPageBreak/>
        <w:t>территориальный орган Минюста России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 по месту нахождения организации. Форма заявления о признании организации исполнителем общественно полезных услуг установлена постановлением Правительства Российской Федерации от 26.01.2017 № 89.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Главной преференцией для организаций является возможность получения субсидий из бюджетов всех уровней - от федерального до муниципального.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  <w:t>Также такие организации смогут претендовать на: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  <w:t>1. получение во владение и (или) в пользование государственного или муниципального имущества;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  <w:t>2. использование бесплатного эфирного времени на государственных и муниципальных теле- и радиоканалах, бесплатной печатной площади в государственных и муниципальных периодических печатных изданиях, а также на размещение своих материалов в информационно-телекоммуникационной сети «Интернет»;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b/>
          <w:color w:val="595651"/>
          <w:sz w:val="28"/>
          <w:szCs w:val="28"/>
          <w:lang w:eastAsia="ru-RU"/>
        </w:rPr>
        <w:t>3. организацию государственными органами и органами местного самоуправления курсов повышения квалификации и обучающих мероприятий для работников и добровольцев таких организаций.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Меры имущественной поддержки НКО - исполнителям общественно полезных услуг предоставляют на срок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не менее двух лет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По истечении двух лет со дня внесения организации в реестр НКО вправе представить в Минюст России (его территориальный орган) заявление о признании организации исполнителем общественно полезных услуг повторно.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Указанное заявление должно быть представлено в течение </w:t>
      </w:r>
      <w:r w:rsidRPr="0030060A">
        <w:rPr>
          <w:rFonts w:ascii="Times New Roman" w:eastAsia="Times New Roman" w:hAnsi="Times New Roman" w:cs="Times New Roman"/>
          <w:b/>
          <w:bCs/>
          <w:color w:val="595651"/>
          <w:sz w:val="28"/>
          <w:szCs w:val="28"/>
          <w:lang w:eastAsia="ru-RU"/>
        </w:rPr>
        <w:t>30 </w:t>
      </w: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дней со дня истечения двухлетнего срока признания организации исполнителем общественно полезных услуг и внесения организации в реестр.</w:t>
      </w:r>
    </w:p>
    <w:p w:rsidR="0030060A" w:rsidRPr="0030060A" w:rsidRDefault="0030060A" w:rsidP="0030060A">
      <w:pPr>
        <w:shd w:val="clear" w:color="auto" w:fill="FEFE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</w:pPr>
      <w:r w:rsidRPr="0030060A">
        <w:rPr>
          <w:rFonts w:ascii="Times New Roman" w:eastAsia="Times New Roman" w:hAnsi="Times New Roman" w:cs="Times New Roman"/>
          <w:color w:val="595651"/>
          <w:sz w:val="28"/>
          <w:szCs w:val="28"/>
          <w:lang w:eastAsia="ru-RU"/>
        </w:rPr>
        <w:t>При повторном признании организации исполнителем общественно полезных услуг представление заключения о соответствии качества услуг установленным критериям или заключения о надлежащей реализации проектов не требуется.</w:t>
      </w:r>
    </w:p>
    <w:p w:rsidR="0072570F" w:rsidRPr="0030060A" w:rsidRDefault="0072570F" w:rsidP="00300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570F" w:rsidRPr="0030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0A"/>
    <w:rsid w:val="0030060A"/>
    <w:rsid w:val="0072570F"/>
    <w:rsid w:val="00830E19"/>
    <w:rsid w:val="00D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DCF8-9FB2-4AF2-95DC-59A81B1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0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30060A"/>
  </w:style>
  <w:style w:type="paragraph" w:styleId="a3">
    <w:name w:val="Normal (Web)"/>
    <w:basedOn w:val="a"/>
    <w:uiPriority w:val="99"/>
    <w:semiHidden/>
    <w:unhideWhenUsed/>
    <w:rsid w:val="0030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138">
          <w:marLeft w:val="0"/>
          <w:marRight w:val="0"/>
          <w:marTop w:val="105"/>
          <w:marBottom w:val="150"/>
          <w:divBdr>
            <w:top w:val="single" w:sz="6" w:space="6" w:color="DBDBDB"/>
            <w:left w:val="none" w:sz="0" w:space="0" w:color="auto"/>
            <w:bottom w:val="single" w:sz="6" w:space="10" w:color="DBDBD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Афанасьева</dc:creator>
  <cp:keywords/>
  <dc:description/>
  <cp:lastModifiedBy>Анна Алексеевна Афанасьева</cp:lastModifiedBy>
  <cp:revision>2</cp:revision>
  <cp:lastPrinted>2023-08-18T07:14:00Z</cp:lastPrinted>
  <dcterms:created xsi:type="dcterms:W3CDTF">2023-08-18T07:03:00Z</dcterms:created>
  <dcterms:modified xsi:type="dcterms:W3CDTF">2023-08-18T08:15:00Z</dcterms:modified>
</cp:coreProperties>
</file>