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71" w:rsidRPr="00B74EAF" w:rsidRDefault="007F196E" w:rsidP="00A6357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68149BC0" wp14:editId="79A81061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571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A63571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63571" w:rsidRPr="00B74EAF" w:rsidRDefault="00A63571" w:rsidP="00A6357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63571" w:rsidRPr="00B74EAF" w:rsidRDefault="00A63571" w:rsidP="00A6357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63571" w:rsidRPr="00B74EAF" w:rsidRDefault="00A63571" w:rsidP="00A6357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63571" w:rsidRPr="00B74EAF" w:rsidRDefault="00A63571" w:rsidP="00A63571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63571" w:rsidRPr="00B74EAF" w:rsidRDefault="00A63571" w:rsidP="00A6357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63571" w:rsidRPr="00B74EAF" w:rsidRDefault="00A63571" w:rsidP="00A6357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63571" w:rsidRPr="00B74EAF" w:rsidTr="002F439E">
        <w:trPr>
          <w:trHeight w:val="383"/>
        </w:trPr>
        <w:tc>
          <w:tcPr>
            <w:tcW w:w="2235" w:type="dxa"/>
            <w:hideMark/>
          </w:tcPr>
          <w:p w:rsidR="00A63571" w:rsidRPr="00B74EAF" w:rsidRDefault="0094408A" w:rsidP="002F439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21.01.2026</w:t>
            </w:r>
          </w:p>
        </w:tc>
        <w:tc>
          <w:tcPr>
            <w:tcW w:w="2268" w:type="dxa"/>
          </w:tcPr>
          <w:p w:rsidR="00A63571" w:rsidRPr="00B74EAF" w:rsidRDefault="00A63571" w:rsidP="002F439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63571" w:rsidRPr="00B74EAF" w:rsidRDefault="00A63571" w:rsidP="002F439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63571" w:rsidRPr="00B74EAF" w:rsidRDefault="0094408A" w:rsidP="002F439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17</w:t>
            </w:r>
          </w:p>
        </w:tc>
        <w:tc>
          <w:tcPr>
            <w:tcW w:w="1315" w:type="dxa"/>
          </w:tcPr>
          <w:p w:rsidR="00A63571" w:rsidRPr="00B74EAF" w:rsidRDefault="00A63571" w:rsidP="002F439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63571" w:rsidRPr="00B74EAF" w:rsidRDefault="00A63571" w:rsidP="002F439E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60740" w:rsidRDefault="00731476" w:rsidP="00645362">
      <w:pPr>
        <w:pStyle w:val="BlockQuotation"/>
        <w:widowControl/>
        <w:tabs>
          <w:tab w:val="left" w:pos="-426"/>
          <w:tab w:val="left" w:pos="5103"/>
        </w:tabs>
        <w:ind w:left="0" w:right="4536" w:firstLine="0"/>
      </w:pPr>
      <w:r>
        <w:t xml:space="preserve">Об утверждении Плана </w:t>
      </w:r>
      <w:r w:rsidR="00F85CED">
        <w:t>мероприятий по увеличению доходов</w:t>
      </w:r>
      <w:r w:rsidR="00A63571">
        <w:t xml:space="preserve"> </w:t>
      </w:r>
      <w:r w:rsidR="00F85CED">
        <w:t xml:space="preserve"> консолидированн</w:t>
      </w:r>
      <w:r w:rsidR="00F85CED">
        <w:t>о</w:t>
      </w:r>
      <w:r w:rsidR="00F85CED">
        <w:t>го бюджета Песчанокопского района и повышению</w:t>
      </w:r>
      <w:r w:rsidR="00A63571">
        <w:t xml:space="preserve"> </w:t>
      </w:r>
      <w:r w:rsidR="00F85CED">
        <w:t xml:space="preserve"> эффективности налогового</w:t>
      </w:r>
      <w:r w:rsidR="00A63571">
        <w:t xml:space="preserve"> </w:t>
      </w:r>
      <w:r w:rsidR="00F85CED">
        <w:t xml:space="preserve"> администрирования на 2025-2027 годы</w:t>
      </w:r>
    </w:p>
    <w:p w:rsidR="004D4B02" w:rsidRDefault="004D4B02" w:rsidP="00960740">
      <w:pPr>
        <w:pStyle w:val="BlockQuotation"/>
        <w:widowControl/>
        <w:tabs>
          <w:tab w:val="left" w:pos="-426"/>
        </w:tabs>
        <w:ind w:left="0" w:right="-58" w:firstLine="0"/>
      </w:pPr>
    </w:p>
    <w:p w:rsidR="00EA4B10" w:rsidRDefault="00F85CED" w:rsidP="00226C17">
      <w:pPr>
        <w:pStyle w:val="BlockQuotation"/>
        <w:widowControl/>
        <w:tabs>
          <w:tab w:val="left" w:pos="-426"/>
        </w:tabs>
        <w:ind w:left="0" w:right="-58" w:firstLine="709"/>
      </w:pPr>
      <w:r>
        <w:t>В целях совершенствования организации работы</w:t>
      </w:r>
      <w:r w:rsidR="000B3F40">
        <w:t>,</w:t>
      </w:r>
      <w:r>
        <w:t xml:space="preserve"> направленной на увел</w:t>
      </w:r>
      <w:r>
        <w:t>и</w:t>
      </w:r>
      <w:r>
        <w:t xml:space="preserve">чение доходной части консолидированного бюджета Песчанокопского района в 2025-2027 годах, </w:t>
      </w:r>
    </w:p>
    <w:p w:rsidR="00A63571" w:rsidRPr="00855C33" w:rsidRDefault="00A63571" w:rsidP="00A63571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35525" w:rsidRDefault="00F85CED" w:rsidP="00645362">
      <w:pPr>
        <w:pStyle w:val="BlockQuotation"/>
        <w:widowControl/>
        <w:numPr>
          <w:ilvl w:val="0"/>
          <w:numId w:val="3"/>
        </w:numPr>
        <w:tabs>
          <w:tab w:val="left" w:pos="-426"/>
          <w:tab w:val="left" w:pos="1134"/>
        </w:tabs>
        <w:ind w:left="0" w:right="-58" w:firstLine="709"/>
      </w:pPr>
      <w:r>
        <w:t>Утвердить План</w:t>
      </w:r>
      <w:r w:rsidR="00777018">
        <w:t xml:space="preserve"> </w:t>
      </w:r>
      <w:r>
        <w:t>мероприятий по увеличению доходов</w:t>
      </w:r>
      <w:r w:rsidR="00645362">
        <w:t xml:space="preserve"> </w:t>
      </w:r>
      <w:r>
        <w:t xml:space="preserve"> консолидир</w:t>
      </w:r>
      <w:r>
        <w:t>о</w:t>
      </w:r>
      <w:r>
        <w:t>ванного бюджета Песчанокопского района и повышению</w:t>
      </w:r>
      <w:r w:rsidR="00645362">
        <w:t xml:space="preserve"> </w:t>
      </w:r>
      <w:r>
        <w:t xml:space="preserve"> эффективности нал</w:t>
      </w:r>
      <w:r>
        <w:t>о</w:t>
      </w:r>
      <w:r>
        <w:t>гового администрирования на 2025-2027 годы</w:t>
      </w:r>
      <w:r w:rsidR="00302642">
        <w:t xml:space="preserve"> </w:t>
      </w:r>
      <w:r w:rsidR="00B35525">
        <w:t>согласно приложению</w:t>
      </w:r>
      <w:r w:rsidR="00777018">
        <w:t xml:space="preserve"> </w:t>
      </w:r>
      <w:r>
        <w:t xml:space="preserve"> к насто</w:t>
      </w:r>
      <w:r>
        <w:t>я</w:t>
      </w:r>
      <w:r>
        <w:t>щему постановлению.</w:t>
      </w:r>
    </w:p>
    <w:p w:rsidR="00E744C1" w:rsidRDefault="00EA4B10" w:rsidP="00645362">
      <w:pPr>
        <w:pStyle w:val="BlockQuotation"/>
        <w:widowControl/>
        <w:tabs>
          <w:tab w:val="left" w:pos="-426"/>
        </w:tabs>
        <w:ind w:left="0" w:right="0" w:firstLine="709"/>
      </w:pPr>
      <w:r>
        <w:t>2</w:t>
      </w:r>
      <w:r w:rsidR="00E744C1">
        <w:t>. Руководителю пресс-службы Администрации района (Сидоренко С.А</w:t>
      </w:r>
      <w:r w:rsidR="006E7A0E">
        <w:t>.</w:t>
      </w:r>
      <w:r w:rsidR="00E744C1">
        <w:t xml:space="preserve">) опубликовать настоящее постановление в </w:t>
      </w:r>
      <w:r w:rsidR="00F85CED">
        <w:t xml:space="preserve">Муниципальном </w:t>
      </w:r>
      <w:r w:rsidR="00E744C1">
        <w:t>вестнике Админ</w:t>
      </w:r>
      <w:r w:rsidR="00E744C1">
        <w:t>и</w:t>
      </w:r>
      <w:r w:rsidR="00E744C1">
        <w:t>страции Песчанокопского района.</w:t>
      </w:r>
    </w:p>
    <w:p w:rsidR="00E744C1" w:rsidRDefault="00EA4B10" w:rsidP="00645362">
      <w:pPr>
        <w:pStyle w:val="BlockQuotation"/>
        <w:widowControl/>
        <w:tabs>
          <w:tab w:val="left" w:pos="-426"/>
        </w:tabs>
        <w:ind w:left="0" w:right="0" w:firstLine="709"/>
      </w:pPr>
      <w:r>
        <w:t>3</w:t>
      </w:r>
      <w:r w:rsidR="00E744C1">
        <w:t>. Начальнику отдела информационных технологий Администрации ра</w:t>
      </w:r>
      <w:r w:rsidR="00E744C1">
        <w:t>й</w:t>
      </w:r>
      <w:r w:rsidR="00E744C1">
        <w:t>она (</w:t>
      </w:r>
      <w:proofErr w:type="spellStart"/>
      <w:r w:rsidR="00E744C1">
        <w:t>Лосевский</w:t>
      </w:r>
      <w:proofErr w:type="spellEnd"/>
      <w:r w:rsidR="00E744C1">
        <w:t xml:space="preserve"> А.А.) </w:t>
      </w:r>
      <w:proofErr w:type="gramStart"/>
      <w:r w:rsidR="00E744C1">
        <w:t>разместить</w:t>
      </w:r>
      <w:proofErr w:type="gramEnd"/>
      <w:r w:rsidR="00E744C1">
        <w:t xml:space="preserve"> настоящее постановление на сайте Админ</w:t>
      </w:r>
      <w:r w:rsidR="00E744C1">
        <w:t>и</w:t>
      </w:r>
      <w:r w:rsidR="00E744C1">
        <w:t>страции Песчанокопского района.</w:t>
      </w:r>
    </w:p>
    <w:p w:rsidR="00E744C1" w:rsidRDefault="00EA4B10" w:rsidP="00645362">
      <w:pPr>
        <w:pStyle w:val="BlockQuotation"/>
        <w:widowControl/>
        <w:tabs>
          <w:tab w:val="left" w:pos="-426"/>
        </w:tabs>
        <w:ind w:left="0" w:right="0" w:firstLine="709"/>
      </w:pPr>
      <w:r>
        <w:t>4</w:t>
      </w:r>
      <w:r w:rsidR="00E744C1">
        <w:t>. Настоящее постановление вступает в силу со дня официального опу</w:t>
      </w:r>
      <w:r w:rsidR="00E744C1">
        <w:t>б</w:t>
      </w:r>
      <w:r w:rsidR="00E744C1">
        <w:t>ликования.</w:t>
      </w:r>
    </w:p>
    <w:p w:rsidR="00E744C1" w:rsidRDefault="00EA4B10" w:rsidP="00645362">
      <w:pPr>
        <w:pStyle w:val="BlockQuotation"/>
        <w:widowControl/>
        <w:tabs>
          <w:tab w:val="left" w:pos="-426"/>
        </w:tabs>
        <w:ind w:left="0" w:right="0" w:firstLine="709"/>
      </w:pPr>
      <w:r>
        <w:t>5</w:t>
      </w:r>
      <w:r w:rsidR="00E744C1">
        <w:t xml:space="preserve">. </w:t>
      </w:r>
      <w:proofErr w:type="gramStart"/>
      <w:r w:rsidR="00E744C1">
        <w:t>Контроль за</w:t>
      </w:r>
      <w:proofErr w:type="gramEnd"/>
      <w:r w:rsidR="00E744C1">
        <w:t xml:space="preserve"> исполнением настоящего постано</w:t>
      </w:r>
      <w:r w:rsidR="00F85CED">
        <w:t>вления возложить на з</w:t>
      </w:r>
      <w:r w:rsidR="00F85CED">
        <w:t>а</w:t>
      </w:r>
      <w:r w:rsidR="00F85CED">
        <w:t>местителя</w:t>
      </w:r>
      <w:r w:rsidR="00E744C1">
        <w:t xml:space="preserve"> главы Администрации Песчанокоп</w:t>
      </w:r>
      <w:r w:rsidR="006E7A0E">
        <w:t>ского района</w:t>
      </w:r>
      <w:r w:rsidR="00E744C1">
        <w:t xml:space="preserve"> </w:t>
      </w:r>
      <w:r w:rsidR="00F85CED">
        <w:t>по экономике и ф</w:t>
      </w:r>
      <w:r w:rsidR="00F85CED">
        <w:t>и</w:t>
      </w:r>
      <w:r w:rsidR="00F85CED">
        <w:t xml:space="preserve">нансам </w:t>
      </w:r>
      <w:proofErr w:type="spellStart"/>
      <w:r w:rsidR="00F85CED">
        <w:t>Хомец</w:t>
      </w:r>
      <w:proofErr w:type="spellEnd"/>
      <w:r w:rsidR="00F85CED">
        <w:t xml:space="preserve"> М.О.</w:t>
      </w:r>
    </w:p>
    <w:p w:rsidR="00E744C1" w:rsidRPr="00645362" w:rsidRDefault="00E744C1" w:rsidP="00302642">
      <w:pPr>
        <w:pStyle w:val="BlockQuotation"/>
        <w:widowControl/>
        <w:tabs>
          <w:tab w:val="left" w:pos="-426"/>
        </w:tabs>
        <w:ind w:left="0" w:right="0"/>
        <w:rPr>
          <w:sz w:val="52"/>
        </w:rPr>
      </w:pPr>
    </w:p>
    <w:p w:rsidR="00A63571" w:rsidRPr="006F31B1" w:rsidRDefault="00A63571" w:rsidP="00A63571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A63571" w:rsidRDefault="00A63571" w:rsidP="00A63571">
      <w:pPr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E744C1" w:rsidRPr="00645362" w:rsidRDefault="00E744C1" w:rsidP="00A63571">
      <w:pPr>
        <w:pStyle w:val="BlockQuotation"/>
        <w:widowControl/>
        <w:tabs>
          <w:tab w:val="left" w:pos="-426"/>
        </w:tabs>
        <w:ind w:left="0" w:right="0" w:firstLine="0"/>
        <w:rPr>
          <w:sz w:val="44"/>
        </w:rPr>
      </w:pPr>
      <w:r>
        <w:t xml:space="preserve">                              </w:t>
      </w:r>
    </w:p>
    <w:p w:rsidR="00E744C1" w:rsidRDefault="00E744C1" w:rsidP="00A63571">
      <w:pPr>
        <w:pStyle w:val="BlockQuotation"/>
        <w:widowControl/>
        <w:tabs>
          <w:tab w:val="left" w:pos="-426"/>
        </w:tabs>
        <w:ind w:left="0" w:right="0" w:firstLine="0"/>
      </w:pPr>
      <w:r>
        <w:t>Постановление вносит:</w:t>
      </w:r>
    </w:p>
    <w:p w:rsidR="00E744C1" w:rsidRDefault="00E744C1" w:rsidP="00A63571">
      <w:pPr>
        <w:pStyle w:val="BlockQuotation"/>
        <w:widowControl/>
        <w:tabs>
          <w:tab w:val="left" w:pos="-426"/>
        </w:tabs>
        <w:ind w:left="0" w:right="0" w:firstLine="0"/>
      </w:pPr>
      <w:r>
        <w:t>финансовый отдел</w:t>
      </w:r>
    </w:p>
    <w:p w:rsidR="004742C3" w:rsidRDefault="00E744C1" w:rsidP="00A63571">
      <w:pPr>
        <w:pStyle w:val="BlockQuotation"/>
        <w:widowControl/>
        <w:tabs>
          <w:tab w:val="left" w:pos="-426"/>
        </w:tabs>
        <w:ind w:left="0" w:right="0" w:firstLine="0"/>
      </w:pPr>
      <w:r>
        <w:t>Администрации района</w:t>
      </w:r>
    </w:p>
    <w:p w:rsidR="000D7FD0" w:rsidRDefault="000D7FD0" w:rsidP="00E02A69">
      <w:pPr>
        <w:pStyle w:val="BlockQuotation"/>
        <w:widowControl/>
        <w:tabs>
          <w:tab w:val="left" w:pos="-426"/>
        </w:tabs>
        <w:ind w:left="0" w:right="0"/>
      </w:pPr>
    </w:p>
    <w:p w:rsidR="00DE6E40" w:rsidRDefault="00DE6E40" w:rsidP="000D7FD0">
      <w:pPr>
        <w:widowControl/>
        <w:overflowPunct/>
        <w:jc w:val="right"/>
        <w:textAlignment w:val="auto"/>
        <w:outlineLvl w:val="0"/>
        <w:rPr>
          <w:bCs/>
          <w:sz w:val="28"/>
          <w:szCs w:val="28"/>
          <w:lang w:eastAsia="en-US"/>
        </w:rPr>
        <w:sectPr w:rsidR="00DE6E40" w:rsidSect="00645362">
          <w:footerReference w:type="default" r:id="rId9"/>
          <w:endnotePr>
            <w:numFmt w:val="decimal"/>
          </w:endnotePr>
          <w:pgSz w:w="11907" w:h="16840"/>
          <w:pgMar w:top="1134" w:right="567" w:bottom="993" w:left="1701" w:header="425" w:footer="720" w:gutter="0"/>
          <w:pgNumType w:start="1"/>
          <w:cols w:space="720"/>
          <w:titlePg/>
          <w:docGrid w:linePitch="272"/>
        </w:sectPr>
      </w:pPr>
    </w:p>
    <w:p w:rsidR="00A63571" w:rsidRDefault="00A63571" w:rsidP="00F34561">
      <w:pPr>
        <w:pStyle w:val="af"/>
        <w:spacing w:line="233" w:lineRule="auto"/>
        <w:ind w:left="9072"/>
      </w:pPr>
      <w:r>
        <w:lastRenderedPageBreak/>
        <w:t xml:space="preserve">Приложение </w:t>
      </w:r>
    </w:p>
    <w:p w:rsidR="00A63571" w:rsidRDefault="00A63571" w:rsidP="00F34561">
      <w:pPr>
        <w:pStyle w:val="af"/>
        <w:spacing w:line="233" w:lineRule="auto"/>
        <w:ind w:left="9072"/>
      </w:pPr>
      <w:r>
        <w:t>к постановлению Администрации</w:t>
      </w:r>
    </w:p>
    <w:p w:rsidR="00A63571" w:rsidRDefault="00A63571" w:rsidP="00F34561">
      <w:pPr>
        <w:pStyle w:val="af"/>
        <w:spacing w:line="233" w:lineRule="auto"/>
        <w:ind w:left="9072"/>
      </w:pPr>
      <w:r>
        <w:t>Песчанокопского района</w:t>
      </w:r>
    </w:p>
    <w:p w:rsidR="00A63571" w:rsidRDefault="00A63571" w:rsidP="00F34561">
      <w:pPr>
        <w:pStyle w:val="af"/>
        <w:spacing w:line="233" w:lineRule="auto"/>
        <w:ind w:left="9072"/>
      </w:pPr>
      <w:r>
        <w:t xml:space="preserve">от </w:t>
      </w:r>
      <w:r w:rsidR="0094408A">
        <w:t>21.01.2026</w:t>
      </w:r>
      <w:bookmarkStart w:id="0" w:name="_GoBack"/>
      <w:bookmarkEnd w:id="0"/>
      <w:r>
        <w:t xml:space="preserve"> №</w:t>
      </w:r>
      <w:r w:rsidR="00645362">
        <w:t xml:space="preserve"> </w:t>
      </w:r>
      <w:r w:rsidR="0094408A">
        <w:t>17</w:t>
      </w:r>
      <w:r>
        <w:t xml:space="preserve">  </w:t>
      </w:r>
    </w:p>
    <w:p w:rsidR="000D7FD0" w:rsidRPr="000D7FD0" w:rsidRDefault="000D7FD0" w:rsidP="00F34561">
      <w:pPr>
        <w:widowControl/>
        <w:tabs>
          <w:tab w:val="left" w:pos="567"/>
          <w:tab w:val="left" w:pos="7300"/>
          <w:tab w:val="left" w:pos="7400"/>
        </w:tabs>
        <w:overflowPunct/>
        <w:autoSpaceDE/>
        <w:autoSpaceDN/>
        <w:adjustRightInd/>
        <w:spacing w:line="233" w:lineRule="auto"/>
        <w:ind w:left="8505" w:right="-653" w:hanging="100"/>
        <w:textAlignment w:val="auto"/>
        <w:rPr>
          <w:b/>
          <w:sz w:val="24"/>
          <w:szCs w:val="24"/>
        </w:rPr>
      </w:pPr>
    </w:p>
    <w:p w:rsidR="000D7FD0" w:rsidRPr="000D7FD0" w:rsidRDefault="000D7FD0" w:rsidP="00F34561">
      <w:pPr>
        <w:widowControl/>
        <w:overflowPunct/>
        <w:spacing w:line="233" w:lineRule="auto"/>
        <w:jc w:val="center"/>
        <w:textAlignment w:val="auto"/>
        <w:outlineLvl w:val="0"/>
        <w:rPr>
          <w:bCs/>
          <w:sz w:val="28"/>
          <w:szCs w:val="28"/>
          <w:lang w:eastAsia="en-US"/>
        </w:rPr>
      </w:pPr>
      <w:r w:rsidRPr="000D7FD0">
        <w:rPr>
          <w:bCs/>
          <w:sz w:val="28"/>
          <w:szCs w:val="28"/>
          <w:lang w:eastAsia="en-US"/>
        </w:rPr>
        <w:t>План мероприятий по увеличению доходов бюджета Песчанокопского района</w:t>
      </w:r>
      <w:r w:rsidRPr="000D7FD0">
        <w:rPr>
          <w:bCs/>
          <w:sz w:val="28"/>
          <w:szCs w:val="28"/>
          <w:lang w:eastAsia="en-US"/>
        </w:rPr>
        <w:br/>
        <w:t>и повышению эффективности налогового администрирования на 2025-2027 годы</w:t>
      </w:r>
    </w:p>
    <w:p w:rsidR="000D7FD0" w:rsidRPr="000D7FD0" w:rsidRDefault="000D7FD0" w:rsidP="00F34561">
      <w:pPr>
        <w:widowControl/>
        <w:tabs>
          <w:tab w:val="decimal" w:pos="15876"/>
        </w:tabs>
        <w:overflowPunct/>
        <w:spacing w:line="233" w:lineRule="auto"/>
        <w:ind w:firstLine="426"/>
        <w:jc w:val="center"/>
        <w:textAlignment w:val="auto"/>
        <w:outlineLvl w:val="0"/>
        <w:rPr>
          <w:bCs/>
          <w:sz w:val="24"/>
          <w:szCs w:val="24"/>
          <w:lang w:eastAsia="en-US"/>
        </w:rPr>
      </w:pPr>
    </w:p>
    <w:tbl>
      <w:tblPr>
        <w:tblW w:w="152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260"/>
        <w:gridCol w:w="14"/>
        <w:gridCol w:w="6650"/>
        <w:gridCol w:w="2835"/>
        <w:gridCol w:w="1559"/>
        <w:gridCol w:w="67"/>
      </w:tblGrid>
      <w:tr w:rsidR="000D7FD0" w:rsidRPr="00F34561" w:rsidTr="00F34561">
        <w:trPr>
          <w:gridAfter w:val="1"/>
          <w:wAfter w:w="67" w:type="dxa"/>
          <w:cantSplit/>
          <w:trHeight w:val="613"/>
          <w:tblHeader/>
        </w:trPr>
        <w:tc>
          <w:tcPr>
            <w:tcW w:w="850" w:type="dxa"/>
            <w:vMerge w:val="restart"/>
          </w:tcPr>
          <w:p w:rsidR="000D7FD0" w:rsidRPr="00F34561" w:rsidRDefault="000D7FD0" w:rsidP="00F34561">
            <w:pPr>
              <w:widowControl/>
              <w:tabs>
                <w:tab w:val="bar" w:pos="830"/>
              </w:tabs>
              <w:overflowPunct/>
              <w:spacing w:line="233" w:lineRule="auto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3456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3456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260" w:type="dxa"/>
            <w:vMerge w:val="restart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Содержание мероприятий</w:t>
            </w:r>
          </w:p>
        </w:tc>
        <w:tc>
          <w:tcPr>
            <w:tcW w:w="6664" w:type="dxa"/>
            <w:gridSpan w:val="2"/>
            <w:vMerge w:val="restart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Механизм реализации</w:t>
            </w:r>
          </w:p>
        </w:tc>
        <w:tc>
          <w:tcPr>
            <w:tcW w:w="2835" w:type="dxa"/>
            <w:vMerge w:val="restart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Ответственный</w:t>
            </w: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исполнитель</w:t>
            </w:r>
          </w:p>
        </w:tc>
        <w:tc>
          <w:tcPr>
            <w:tcW w:w="1559" w:type="dxa"/>
            <w:vMerge w:val="restart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Срок исполн</w:t>
            </w:r>
            <w:r w:rsidRPr="00F34561">
              <w:rPr>
                <w:sz w:val="22"/>
                <w:szCs w:val="22"/>
                <w:lang w:eastAsia="en-US"/>
              </w:rPr>
              <w:t>е</w:t>
            </w:r>
            <w:r w:rsidRPr="00F34561">
              <w:rPr>
                <w:sz w:val="22"/>
                <w:szCs w:val="22"/>
                <w:lang w:eastAsia="en-US"/>
              </w:rPr>
              <w:t>ния</w:t>
            </w:r>
          </w:p>
        </w:tc>
      </w:tr>
      <w:tr w:rsidR="000D7FD0" w:rsidRPr="00F34561" w:rsidTr="00F34561">
        <w:trPr>
          <w:gridAfter w:val="1"/>
          <w:wAfter w:w="67" w:type="dxa"/>
          <w:cantSplit/>
          <w:trHeight w:val="246"/>
          <w:tblHeader/>
        </w:trPr>
        <w:tc>
          <w:tcPr>
            <w:tcW w:w="850" w:type="dxa"/>
            <w:vMerge/>
          </w:tcPr>
          <w:p w:rsidR="000D7FD0" w:rsidRPr="00F34561" w:rsidRDefault="000D7FD0" w:rsidP="00F34561">
            <w:pPr>
              <w:widowControl/>
              <w:tabs>
                <w:tab w:val="bar" w:pos="830"/>
              </w:tabs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Merge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64" w:type="dxa"/>
            <w:gridSpan w:val="2"/>
            <w:vMerge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</w:tr>
      <w:tr w:rsidR="000D7FD0" w:rsidRPr="00F34561" w:rsidTr="00F34561">
        <w:tblPrEx>
          <w:shd w:val="clear" w:color="auto" w:fill="FFFFFF"/>
        </w:tblPrEx>
        <w:trPr>
          <w:cantSplit/>
          <w:trHeight w:val="113"/>
          <w:tblHeader/>
        </w:trPr>
        <w:tc>
          <w:tcPr>
            <w:tcW w:w="8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74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cantSplit/>
          <w:trHeight w:val="333"/>
        </w:trPr>
        <w:tc>
          <w:tcPr>
            <w:tcW w:w="15235" w:type="dxa"/>
            <w:gridSpan w:val="7"/>
            <w:shd w:val="clear" w:color="auto" w:fill="FFFFFF"/>
          </w:tcPr>
          <w:p w:rsidR="000D7FD0" w:rsidRPr="00F34561" w:rsidRDefault="000D7FD0" w:rsidP="00F34561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33" w:lineRule="auto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Совершенствование законодательства о налогах и сборах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cantSplit/>
          <w:trHeight w:val="1649"/>
        </w:trPr>
        <w:tc>
          <w:tcPr>
            <w:tcW w:w="8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1.1.</w:t>
            </w: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4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Совершенствование налогового законодательства</w:t>
            </w: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1.1.1. Разработка предложений по внесению изменений в решения  по местным налогам органов местного самоуправления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Отдел социально-экономического развития и привлечения инвестиций;</w:t>
            </w:r>
          </w:p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Финансовый отдел Адм</w:t>
            </w:r>
            <w:r w:rsidRPr="00F34561">
              <w:rPr>
                <w:sz w:val="22"/>
                <w:szCs w:val="22"/>
              </w:rPr>
              <w:t>и</w:t>
            </w:r>
            <w:r w:rsidRPr="00F34561">
              <w:rPr>
                <w:sz w:val="22"/>
                <w:szCs w:val="22"/>
              </w:rPr>
              <w:t>нистрации Песчанокопского района;</w:t>
            </w:r>
          </w:p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Администрации сельских поселений</w:t>
            </w: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по мере нео</w:t>
            </w:r>
            <w:r w:rsidRPr="00F34561">
              <w:rPr>
                <w:sz w:val="22"/>
                <w:szCs w:val="22"/>
                <w:lang w:eastAsia="en-US"/>
              </w:rPr>
              <w:t>б</w:t>
            </w:r>
            <w:r w:rsidRPr="00F34561">
              <w:rPr>
                <w:sz w:val="22"/>
                <w:szCs w:val="22"/>
                <w:lang w:eastAsia="en-US"/>
              </w:rPr>
              <w:t>ходимости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cantSplit/>
          <w:trHeight w:val="394"/>
        </w:trPr>
        <w:tc>
          <w:tcPr>
            <w:tcW w:w="15235" w:type="dxa"/>
            <w:gridSpan w:val="7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val="en-US" w:eastAsia="en-US"/>
              </w:rPr>
              <w:t>II</w:t>
            </w:r>
            <w:r w:rsidRPr="00F34561">
              <w:rPr>
                <w:sz w:val="22"/>
                <w:szCs w:val="22"/>
                <w:lang w:eastAsia="en-US"/>
              </w:rPr>
              <w:t>. Мероприятия в области экономической политики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trHeight w:val="20"/>
        </w:trPr>
        <w:tc>
          <w:tcPr>
            <w:tcW w:w="8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2.1.</w:t>
            </w: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4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Проведение работы по актуал</w:t>
            </w:r>
            <w:r w:rsidRPr="00F34561">
              <w:rPr>
                <w:sz w:val="22"/>
                <w:szCs w:val="22"/>
              </w:rPr>
              <w:t>и</w:t>
            </w:r>
            <w:r w:rsidRPr="00F34561">
              <w:rPr>
                <w:sz w:val="22"/>
                <w:szCs w:val="22"/>
              </w:rPr>
              <w:t>зации соглашений об информ</w:t>
            </w:r>
            <w:r w:rsidRPr="00F34561">
              <w:rPr>
                <w:sz w:val="22"/>
                <w:szCs w:val="22"/>
              </w:rPr>
              <w:t>а</w:t>
            </w:r>
            <w:r w:rsidRPr="00F34561">
              <w:rPr>
                <w:sz w:val="22"/>
                <w:szCs w:val="22"/>
              </w:rPr>
              <w:t>ционном взаимодействии между органами местного самоупра</w:t>
            </w:r>
            <w:r w:rsidRPr="00F34561">
              <w:rPr>
                <w:sz w:val="22"/>
                <w:szCs w:val="22"/>
              </w:rPr>
              <w:t>в</w:t>
            </w:r>
            <w:r w:rsidRPr="00F34561">
              <w:rPr>
                <w:sz w:val="22"/>
                <w:szCs w:val="22"/>
              </w:rPr>
              <w:t>ления и Межрайонной ИФНС России №4 по Ростовской обл</w:t>
            </w:r>
            <w:r w:rsidRPr="00F34561">
              <w:rPr>
                <w:sz w:val="22"/>
                <w:szCs w:val="22"/>
              </w:rPr>
              <w:t>а</w:t>
            </w:r>
            <w:r w:rsidRPr="00F34561">
              <w:rPr>
                <w:sz w:val="22"/>
                <w:szCs w:val="22"/>
              </w:rPr>
              <w:t>сти с целью обмена информац</w:t>
            </w:r>
            <w:r w:rsidRPr="00F34561">
              <w:rPr>
                <w:sz w:val="22"/>
                <w:szCs w:val="22"/>
              </w:rPr>
              <w:t>и</w:t>
            </w:r>
            <w:r w:rsidRPr="00F34561">
              <w:rPr>
                <w:sz w:val="22"/>
                <w:szCs w:val="22"/>
              </w:rPr>
              <w:t xml:space="preserve">ей </w:t>
            </w: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2.1.1. Внесение изменений в действующие соглашения об информ</w:t>
            </w:r>
            <w:r w:rsidRPr="00F34561">
              <w:rPr>
                <w:sz w:val="22"/>
                <w:szCs w:val="22"/>
              </w:rPr>
              <w:t>а</w:t>
            </w:r>
            <w:r w:rsidRPr="00F34561">
              <w:rPr>
                <w:sz w:val="22"/>
                <w:szCs w:val="22"/>
              </w:rPr>
              <w:t xml:space="preserve">ционном взаимодействии между органами местного самоуправления и Межрайонной ИФНС России №4 по Ростовской области 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proofErr w:type="gramStart"/>
            <w:r w:rsidRPr="00F34561">
              <w:rPr>
                <w:sz w:val="22"/>
                <w:szCs w:val="22"/>
              </w:rPr>
              <w:t>Межрайонная</w:t>
            </w:r>
            <w:proofErr w:type="gramEnd"/>
            <w:r w:rsidRPr="00F34561">
              <w:rPr>
                <w:sz w:val="22"/>
                <w:szCs w:val="22"/>
              </w:rPr>
              <w:t xml:space="preserve"> ИФНС Ро</w:t>
            </w:r>
            <w:r w:rsidRPr="00F34561">
              <w:rPr>
                <w:sz w:val="22"/>
                <w:szCs w:val="22"/>
              </w:rPr>
              <w:t>с</w:t>
            </w:r>
            <w:r w:rsidRPr="00F34561">
              <w:rPr>
                <w:sz w:val="22"/>
                <w:szCs w:val="22"/>
              </w:rPr>
              <w:t>сии №4 по Ростовской о</w:t>
            </w:r>
            <w:r w:rsidRPr="00F34561">
              <w:rPr>
                <w:sz w:val="22"/>
                <w:szCs w:val="22"/>
              </w:rPr>
              <w:t>б</w:t>
            </w:r>
            <w:r w:rsidRPr="00F34561">
              <w:rPr>
                <w:sz w:val="22"/>
                <w:szCs w:val="22"/>
              </w:rPr>
              <w:t>ласти;</w:t>
            </w:r>
          </w:p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Администрация района;</w:t>
            </w:r>
          </w:p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Финансовый отдел Адм</w:t>
            </w:r>
            <w:r w:rsidRPr="00F34561">
              <w:rPr>
                <w:sz w:val="22"/>
                <w:szCs w:val="22"/>
              </w:rPr>
              <w:t>и</w:t>
            </w:r>
            <w:r w:rsidRPr="00F34561">
              <w:rPr>
                <w:sz w:val="22"/>
                <w:szCs w:val="22"/>
              </w:rPr>
              <w:t>нистрации Песчанокопского района;</w:t>
            </w: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по мере нео</w:t>
            </w:r>
            <w:r w:rsidRPr="00F34561">
              <w:rPr>
                <w:sz w:val="22"/>
                <w:szCs w:val="22"/>
                <w:lang w:eastAsia="en-US"/>
              </w:rPr>
              <w:t>б</w:t>
            </w:r>
            <w:r w:rsidRPr="00F34561">
              <w:rPr>
                <w:sz w:val="22"/>
                <w:szCs w:val="22"/>
                <w:lang w:eastAsia="en-US"/>
              </w:rPr>
              <w:t>ходимости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trHeight w:val="20"/>
        </w:trPr>
        <w:tc>
          <w:tcPr>
            <w:tcW w:w="8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3274" w:type="dxa"/>
            <w:gridSpan w:val="2"/>
            <w:shd w:val="clear" w:color="auto" w:fill="FFFFFF"/>
          </w:tcPr>
          <w:p w:rsidR="000D7FD0" w:rsidRPr="00F34561" w:rsidRDefault="000D7FD0" w:rsidP="00F34561">
            <w:pPr>
              <w:overflowPunct/>
              <w:spacing w:line="233" w:lineRule="auto"/>
              <w:ind w:firstLine="19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Проведение работы с крупне</w:t>
            </w:r>
            <w:r w:rsidRPr="00F34561">
              <w:rPr>
                <w:sz w:val="22"/>
                <w:szCs w:val="22"/>
              </w:rPr>
              <w:t>й</w:t>
            </w:r>
            <w:r w:rsidRPr="00F34561">
              <w:rPr>
                <w:sz w:val="22"/>
                <w:szCs w:val="22"/>
              </w:rPr>
              <w:t>шими налогоплательщиками с учетом отраслевых особенн</w:t>
            </w:r>
            <w:r w:rsidRPr="00F34561">
              <w:rPr>
                <w:sz w:val="22"/>
                <w:szCs w:val="22"/>
              </w:rPr>
              <w:t>о</w:t>
            </w:r>
            <w:r w:rsidRPr="00F34561">
              <w:rPr>
                <w:sz w:val="22"/>
                <w:szCs w:val="22"/>
              </w:rPr>
              <w:t>стей, объемов налоговых п</w:t>
            </w:r>
            <w:r w:rsidRPr="00F34561">
              <w:rPr>
                <w:sz w:val="22"/>
                <w:szCs w:val="22"/>
              </w:rPr>
              <w:t>о</w:t>
            </w:r>
            <w:r w:rsidRPr="00F34561">
              <w:rPr>
                <w:sz w:val="22"/>
                <w:szCs w:val="22"/>
              </w:rPr>
              <w:lastRenderedPageBreak/>
              <w:t>ступлений.</w:t>
            </w: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Реализация мер, направленных на рост объемов производства, налогооблагаемой прибыли и уровня оплаты труда</w:t>
            </w: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lastRenderedPageBreak/>
              <w:t>2.2.1. Проведение ежеквартального мониторинга результатов де</w:t>
            </w:r>
            <w:r w:rsidRPr="00F34561">
              <w:rPr>
                <w:sz w:val="22"/>
                <w:szCs w:val="22"/>
              </w:rPr>
              <w:t>я</w:t>
            </w:r>
            <w:r w:rsidRPr="00F34561">
              <w:rPr>
                <w:sz w:val="22"/>
                <w:szCs w:val="22"/>
              </w:rPr>
              <w:t>тельности крупных и средних предприятий органов местного сам</w:t>
            </w:r>
            <w:r w:rsidRPr="00F34561">
              <w:rPr>
                <w:sz w:val="22"/>
                <w:szCs w:val="22"/>
              </w:rPr>
              <w:t>о</w:t>
            </w:r>
            <w:r w:rsidRPr="00F34561">
              <w:rPr>
                <w:sz w:val="22"/>
                <w:szCs w:val="22"/>
              </w:rPr>
              <w:t>управления, в том числе: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- в части объемов производства и реализации выпускаемой проду</w:t>
            </w:r>
            <w:r w:rsidRPr="00F34561">
              <w:rPr>
                <w:sz w:val="22"/>
                <w:szCs w:val="22"/>
              </w:rPr>
              <w:t>к</w:t>
            </w:r>
            <w:r w:rsidRPr="00F34561">
              <w:rPr>
                <w:sz w:val="22"/>
                <w:szCs w:val="22"/>
              </w:rPr>
              <w:lastRenderedPageBreak/>
              <w:t>ции;</w:t>
            </w: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 xml:space="preserve">- </w:t>
            </w:r>
            <w:r w:rsidRPr="00F34561">
              <w:rPr>
                <w:sz w:val="22"/>
                <w:szCs w:val="22"/>
              </w:rPr>
              <w:t xml:space="preserve">в части финансово-экономического  состояния организации 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lastRenderedPageBreak/>
              <w:t>Отдел социально-экономического развития и привлечения инвестиций;</w:t>
            </w:r>
          </w:p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Финансовый отдел Адм</w:t>
            </w:r>
            <w:r w:rsidRPr="00F34561">
              <w:rPr>
                <w:sz w:val="22"/>
                <w:szCs w:val="22"/>
              </w:rPr>
              <w:t>и</w:t>
            </w:r>
            <w:r w:rsidRPr="00F34561">
              <w:rPr>
                <w:sz w:val="22"/>
                <w:szCs w:val="22"/>
              </w:rPr>
              <w:lastRenderedPageBreak/>
              <w:t>нистрации Песчанокопского района;</w:t>
            </w: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lastRenderedPageBreak/>
              <w:t>ежеквартально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cantSplit/>
          <w:trHeight w:val="1407"/>
        </w:trPr>
        <w:tc>
          <w:tcPr>
            <w:tcW w:w="850" w:type="dxa"/>
            <w:vMerge w:val="restart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lastRenderedPageBreak/>
              <w:t>2.3.</w:t>
            </w:r>
          </w:p>
        </w:tc>
        <w:tc>
          <w:tcPr>
            <w:tcW w:w="3274" w:type="dxa"/>
            <w:gridSpan w:val="2"/>
            <w:vMerge w:val="restart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Повышение эффективности а</w:t>
            </w:r>
            <w:r w:rsidRPr="00F34561">
              <w:rPr>
                <w:sz w:val="22"/>
                <w:szCs w:val="22"/>
                <w:lang w:eastAsia="en-US"/>
              </w:rPr>
              <w:t>д</w:t>
            </w:r>
            <w:r w:rsidRPr="00F34561">
              <w:rPr>
                <w:sz w:val="22"/>
                <w:szCs w:val="22"/>
                <w:lang w:eastAsia="en-US"/>
              </w:rPr>
              <w:t xml:space="preserve">министрирования налоговых доходов </w:t>
            </w: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2.3.1. Проведение мониторинга задолженности по налоговым пл</w:t>
            </w:r>
            <w:r w:rsidRPr="00F34561">
              <w:rPr>
                <w:sz w:val="22"/>
                <w:szCs w:val="22"/>
                <w:lang w:eastAsia="en-US"/>
              </w:rPr>
              <w:t>а</w:t>
            </w:r>
            <w:r w:rsidRPr="00F34561">
              <w:rPr>
                <w:sz w:val="22"/>
                <w:szCs w:val="22"/>
                <w:lang w:eastAsia="en-US"/>
              </w:rPr>
              <w:t xml:space="preserve">тежам и арендной плате за землю в консолидированный бюджет Ростовской области, анализ причин </w:t>
            </w:r>
            <w:r w:rsidRPr="00F34561">
              <w:rPr>
                <w:bCs/>
                <w:sz w:val="22"/>
                <w:szCs w:val="22"/>
                <w:lang w:eastAsia="en-US"/>
              </w:rPr>
              <w:t xml:space="preserve">и </w:t>
            </w:r>
            <w:r w:rsidRPr="00F34561">
              <w:rPr>
                <w:sz w:val="22"/>
                <w:szCs w:val="22"/>
                <w:lang w:eastAsia="en-US"/>
              </w:rPr>
              <w:t>состояния задолженности налогоплательщиков, анализ динамики состояния задолженности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kern w:val="2"/>
                <w:sz w:val="22"/>
                <w:szCs w:val="22"/>
              </w:rPr>
              <w:t>Отдел имущественных и земельных отношений А</w:t>
            </w:r>
            <w:r w:rsidRPr="00F34561">
              <w:rPr>
                <w:kern w:val="2"/>
                <w:sz w:val="22"/>
                <w:szCs w:val="22"/>
              </w:rPr>
              <w:t>д</w:t>
            </w:r>
            <w:r w:rsidRPr="00F34561">
              <w:rPr>
                <w:kern w:val="2"/>
                <w:sz w:val="22"/>
                <w:szCs w:val="22"/>
              </w:rPr>
              <w:t>министрации Песчаноко</w:t>
            </w:r>
            <w:r w:rsidRPr="00F34561">
              <w:rPr>
                <w:kern w:val="2"/>
                <w:sz w:val="22"/>
                <w:szCs w:val="22"/>
              </w:rPr>
              <w:t>п</w:t>
            </w:r>
            <w:r w:rsidRPr="00F34561">
              <w:rPr>
                <w:kern w:val="2"/>
                <w:sz w:val="22"/>
                <w:szCs w:val="22"/>
              </w:rPr>
              <w:t>ского района;</w:t>
            </w: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ежемесячно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cantSplit/>
          <w:trHeight w:val="1248"/>
        </w:trPr>
        <w:tc>
          <w:tcPr>
            <w:tcW w:w="850" w:type="dxa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4" w:type="dxa"/>
            <w:gridSpan w:val="2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2.3.2. Подготовка и направление в органы местного самоуправления информации о налогоплательщиках, имеющих задолженность в ко</w:t>
            </w:r>
            <w:r w:rsidRPr="00F34561">
              <w:rPr>
                <w:sz w:val="22"/>
                <w:szCs w:val="22"/>
                <w:lang w:eastAsia="en-US"/>
              </w:rPr>
              <w:t>н</w:t>
            </w:r>
            <w:r w:rsidRPr="00F34561">
              <w:rPr>
                <w:sz w:val="22"/>
                <w:szCs w:val="22"/>
                <w:lang w:eastAsia="en-US"/>
              </w:rPr>
              <w:t>солидированный бюджет Ростовской области по налоговым плат</w:t>
            </w:r>
            <w:r w:rsidRPr="00F34561">
              <w:rPr>
                <w:sz w:val="22"/>
                <w:szCs w:val="22"/>
                <w:lang w:eastAsia="en-US"/>
              </w:rPr>
              <w:t>е</w:t>
            </w:r>
            <w:r w:rsidRPr="00F34561">
              <w:rPr>
                <w:sz w:val="22"/>
                <w:szCs w:val="22"/>
                <w:lang w:eastAsia="en-US"/>
              </w:rPr>
              <w:t>жам свыше 100 тыс. рублей, в разрезе каждого налога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proofErr w:type="gramStart"/>
            <w:r w:rsidRPr="00F34561">
              <w:rPr>
                <w:sz w:val="22"/>
                <w:szCs w:val="22"/>
                <w:lang w:eastAsia="en-US"/>
              </w:rPr>
              <w:t>Межрайонная</w:t>
            </w:r>
            <w:proofErr w:type="gramEnd"/>
            <w:r w:rsidRPr="00F34561">
              <w:rPr>
                <w:sz w:val="22"/>
                <w:szCs w:val="22"/>
                <w:lang w:eastAsia="en-US"/>
              </w:rPr>
              <w:t xml:space="preserve"> ИФНС Ро</w:t>
            </w:r>
            <w:r w:rsidRPr="00F34561">
              <w:rPr>
                <w:sz w:val="22"/>
                <w:szCs w:val="22"/>
                <w:lang w:eastAsia="en-US"/>
              </w:rPr>
              <w:t>с</w:t>
            </w:r>
            <w:r w:rsidRPr="00F34561">
              <w:rPr>
                <w:sz w:val="22"/>
                <w:szCs w:val="22"/>
                <w:lang w:eastAsia="en-US"/>
              </w:rPr>
              <w:t>сии №4 по Ростовской о</w:t>
            </w:r>
            <w:r w:rsidRPr="00F34561">
              <w:rPr>
                <w:sz w:val="22"/>
                <w:szCs w:val="22"/>
                <w:lang w:eastAsia="en-US"/>
              </w:rPr>
              <w:t>б</w:t>
            </w:r>
            <w:r w:rsidRPr="00F34561">
              <w:rPr>
                <w:sz w:val="22"/>
                <w:szCs w:val="22"/>
                <w:lang w:eastAsia="en-US"/>
              </w:rPr>
              <w:t>ласти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по запросу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trHeight w:val="20"/>
        </w:trPr>
        <w:tc>
          <w:tcPr>
            <w:tcW w:w="850" w:type="dxa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4" w:type="dxa"/>
            <w:gridSpan w:val="2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2.3.3. Подготовка и направление в органы местного самоуправления информации о причинах роста или снижения недоимки в консол</w:t>
            </w:r>
            <w:r w:rsidRPr="00F34561">
              <w:rPr>
                <w:sz w:val="22"/>
                <w:szCs w:val="22"/>
                <w:lang w:eastAsia="en-US"/>
              </w:rPr>
              <w:t>и</w:t>
            </w:r>
            <w:r w:rsidRPr="00F34561">
              <w:rPr>
                <w:sz w:val="22"/>
                <w:szCs w:val="22"/>
                <w:lang w:eastAsia="en-US"/>
              </w:rPr>
              <w:t>дированный бюджет Ростовской области по 10 налогоплательщ</w:t>
            </w:r>
            <w:r w:rsidRPr="00F34561">
              <w:rPr>
                <w:sz w:val="22"/>
                <w:szCs w:val="22"/>
                <w:lang w:eastAsia="en-US"/>
              </w:rPr>
              <w:t>и</w:t>
            </w:r>
            <w:r w:rsidRPr="00F34561">
              <w:rPr>
                <w:sz w:val="22"/>
                <w:szCs w:val="22"/>
                <w:lang w:eastAsia="en-US"/>
              </w:rPr>
              <w:t>кам, допустившим наиболее крупные суммы недоимки по налог</w:t>
            </w:r>
            <w:r w:rsidRPr="00F34561">
              <w:rPr>
                <w:sz w:val="22"/>
                <w:szCs w:val="22"/>
                <w:lang w:eastAsia="en-US"/>
              </w:rPr>
              <w:t>о</w:t>
            </w:r>
            <w:r w:rsidRPr="00F34561">
              <w:rPr>
                <w:sz w:val="22"/>
                <w:szCs w:val="22"/>
                <w:lang w:eastAsia="en-US"/>
              </w:rPr>
              <w:t>вым платежам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proofErr w:type="gramStart"/>
            <w:r w:rsidRPr="00F34561">
              <w:rPr>
                <w:sz w:val="22"/>
                <w:szCs w:val="22"/>
                <w:lang w:eastAsia="en-US"/>
              </w:rPr>
              <w:t>Межрайонная</w:t>
            </w:r>
            <w:proofErr w:type="gramEnd"/>
            <w:r w:rsidRPr="00F34561">
              <w:rPr>
                <w:sz w:val="22"/>
                <w:szCs w:val="22"/>
                <w:lang w:eastAsia="en-US"/>
              </w:rPr>
              <w:t xml:space="preserve"> ИФНС Ро</w:t>
            </w:r>
            <w:r w:rsidRPr="00F34561">
              <w:rPr>
                <w:sz w:val="22"/>
                <w:szCs w:val="22"/>
                <w:lang w:eastAsia="en-US"/>
              </w:rPr>
              <w:t>с</w:t>
            </w:r>
            <w:r w:rsidRPr="00F34561">
              <w:rPr>
                <w:sz w:val="22"/>
                <w:szCs w:val="22"/>
                <w:lang w:eastAsia="en-US"/>
              </w:rPr>
              <w:t>сии №4 по Ростовской о</w:t>
            </w:r>
            <w:r w:rsidRPr="00F34561">
              <w:rPr>
                <w:sz w:val="22"/>
                <w:szCs w:val="22"/>
                <w:lang w:eastAsia="en-US"/>
              </w:rPr>
              <w:t>б</w:t>
            </w:r>
            <w:r w:rsidRPr="00F34561">
              <w:rPr>
                <w:sz w:val="22"/>
                <w:szCs w:val="22"/>
                <w:lang w:eastAsia="en-US"/>
              </w:rPr>
              <w:t>ласти</w:t>
            </w: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color w:val="FF0000"/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по запросу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trHeight w:val="20"/>
        </w:trPr>
        <w:tc>
          <w:tcPr>
            <w:tcW w:w="850" w:type="dxa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4" w:type="dxa"/>
            <w:gridSpan w:val="2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2.3.4. Принятие комплекса мер по погашению задолженности по налоговым и неналоговым платежам в консолидированный бюджет Ростовской области и недопущению её  роста</w:t>
            </w: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proofErr w:type="gramStart"/>
            <w:r w:rsidRPr="00F34561">
              <w:rPr>
                <w:sz w:val="22"/>
                <w:szCs w:val="22"/>
              </w:rPr>
              <w:t>Межрайонная</w:t>
            </w:r>
            <w:proofErr w:type="gramEnd"/>
            <w:r w:rsidRPr="00F34561">
              <w:rPr>
                <w:sz w:val="22"/>
                <w:szCs w:val="22"/>
              </w:rPr>
              <w:t xml:space="preserve"> ИФНС Ро</w:t>
            </w:r>
            <w:r w:rsidRPr="00F34561">
              <w:rPr>
                <w:sz w:val="22"/>
                <w:szCs w:val="22"/>
              </w:rPr>
              <w:t>с</w:t>
            </w:r>
            <w:r w:rsidRPr="00F34561">
              <w:rPr>
                <w:sz w:val="22"/>
                <w:szCs w:val="22"/>
              </w:rPr>
              <w:t>сии №4 по Ростовской о</w:t>
            </w:r>
            <w:r w:rsidRPr="00F34561">
              <w:rPr>
                <w:sz w:val="22"/>
                <w:szCs w:val="22"/>
              </w:rPr>
              <w:t>б</w:t>
            </w:r>
            <w:r w:rsidRPr="00F34561">
              <w:rPr>
                <w:sz w:val="22"/>
                <w:szCs w:val="22"/>
              </w:rPr>
              <w:t>ласти;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Отдел социально-экономического развития и привлечения инвестиций;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Финансовый отдел Адм</w:t>
            </w:r>
            <w:r w:rsidRPr="00F34561">
              <w:rPr>
                <w:sz w:val="22"/>
                <w:szCs w:val="22"/>
              </w:rPr>
              <w:t>и</w:t>
            </w:r>
            <w:r w:rsidRPr="00F34561">
              <w:rPr>
                <w:sz w:val="22"/>
                <w:szCs w:val="22"/>
              </w:rPr>
              <w:t>нистрации Песчанокопского района;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kern w:val="2"/>
                <w:sz w:val="22"/>
                <w:szCs w:val="22"/>
              </w:rPr>
            </w:pPr>
            <w:r w:rsidRPr="00F34561">
              <w:rPr>
                <w:kern w:val="2"/>
                <w:sz w:val="22"/>
                <w:szCs w:val="22"/>
              </w:rPr>
              <w:t>Отдел имущественных и земельных отношений А</w:t>
            </w:r>
            <w:r w:rsidRPr="00F34561">
              <w:rPr>
                <w:kern w:val="2"/>
                <w:sz w:val="22"/>
                <w:szCs w:val="22"/>
              </w:rPr>
              <w:t>д</w:t>
            </w:r>
            <w:r w:rsidRPr="00F34561">
              <w:rPr>
                <w:kern w:val="2"/>
                <w:sz w:val="22"/>
                <w:szCs w:val="22"/>
              </w:rPr>
              <w:t>министрации Песчаноко</w:t>
            </w:r>
            <w:r w:rsidRPr="00F34561">
              <w:rPr>
                <w:kern w:val="2"/>
                <w:sz w:val="22"/>
                <w:szCs w:val="22"/>
              </w:rPr>
              <w:t>п</w:t>
            </w:r>
            <w:r w:rsidRPr="00F34561">
              <w:rPr>
                <w:kern w:val="2"/>
                <w:sz w:val="22"/>
                <w:szCs w:val="22"/>
              </w:rPr>
              <w:lastRenderedPageBreak/>
              <w:t>ского района;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Отдел сельского хозяйства и охраны окружающей ср</w:t>
            </w:r>
            <w:r w:rsidRPr="00F34561">
              <w:rPr>
                <w:sz w:val="22"/>
                <w:szCs w:val="22"/>
              </w:rPr>
              <w:t>е</w:t>
            </w:r>
            <w:r w:rsidRPr="00F34561">
              <w:rPr>
                <w:sz w:val="22"/>
                <w:szCs w:val="22"/>
              </w:rPr>
              <w:t>ды;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Администрации сельских поселений</w:t>
            </w: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lastRenderedPageBreak/>
              <w:t>на постоянной основе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trHeight w:val="20"/>
        </w:trPr>
        <w:tc>
          <w:tcPr>
            <w:tcW w:w="850" w:type="dxa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4" w:type="dxa"/>
            <w:gridSpan w:val="2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  <w:highlight w:val="green"/>
              </w:rPr>
            </w:pPr>
            <w:r w:rsidRPr="00F34561">
              <w:rPr>
                <w:sz w:val="22"/>
                <w:szCs w:val="22"/>
              </w:rPr>
              <w:t>2.3.5 Проведение информационных кампаний в СМИ и печатных изданиях, направленных на информирование о важности полной и своевременной уплаты налогов, сроках декларирования доходов физических лиц и уплаты НДФЛ, сроках уплаты имущественных налогов физических лиц, последствиях получения «серой» зарабо</w:t>
            </w:r>
            <w:r w:rsidRPr="00F34561">
              <w:rPr>
                <w:sz w:val="22"/>
                <w:szCs w:val="22"/>
              </w:rPr>
              <w:t>т</w:t>
            </w:r>
            <w:r w:rsidRPr="00F34561">
              <w:rPr>
                <w:sz w:val="22"/>
                <w:szCs w:val="22"/>
              </w:rPr>
              <w:t>ной платы, погашения задолженности и др.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proofErr w:type="gramStart"/>
            <w:r w:rsidRPr="00F34561">
              <w:rPr>
                <w:sz w:val="22"/>
                <w:szCs w:val="22"/>
              </w:rPr>
              <w:t>Межрайонная</w:t>
            </w:r>
            <w:proofErr w:type="gramEnd"/>
            <w:r w:rsidRPr="00F34561">
              <w:rPr>
                <w:sz w:val="22"/>
                <w:szCs w:val="22"/>
              </w:rPr>
              <w:t xml:space="preserve"> ИФНС Ро</w:t>
            </w:r>
            <w:r w:rsidRPr="00F34561">
              <w:rPr>
                <w:sz w:val="22"/>
                <w:szCs w:val="22"/>
              </w:rPr>
              <w:t>с</w:t>
            </w:r>
            <w:r w:rsidRPr="00F34561">
              <w:rPr>
                <w:sz w:val="22"/>
                <w:szCs w:val="22"/>
              </w:rPr>
              <w:t>сии №4 по Ростовской о</w:t>
            </w:r>
            <w:r w:rsidRPr="00F34561">
              <w:rPr>
                <w:sz w:val="22"/>
                <w:szCs w:val="22"/>
              </w:rPr>
              <w:t>б</w:t>
            </w:r>
            <w:r w:rsidRPr="00F34561">
              <w:rPr>
                <w:sz w:val="22"/>
                <w:szCs w:val="22"/>
              </w:rPr>
              <w:t>ласти;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Администрация района;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Финансовый отдел Адм</w:t>
            </w:r>
            <w:r w:rsidRPr="00F34561">
              <w:rPr>
                <w:sz w:val="22"/>
                <w:szCs w:val="22"/>
              </w:rPr>
              <w:t>и</w:t>
            </w:r>
            <w:r w:rsidRPr="00F34561">
              <w:rPr>
                <w:sz w:val="22"/>
                <w:szCs w:val="22"/>
              </w:rPr>
              <w:t>нистрации Песчанокопского района;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  <w:highlight w:val="green"/>
              </w:rPr>
            </w:pPr>
            <w:r w:rsidRPr="00F34561">
              <w:rPr>
                <w:sz w:val="22"/>
                <w:szCs w:val="22"/>
              </w:rPr>
              <w:t>Администрации сельских поселений</w:t>
            </w: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на постоянной основе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trHeight w:val="20"/>
        </w:trPr>
        <w:tc>
          <w:tcPr>
            <w:tcW w:w="850" w:type="dxa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4" w:type="dxa"/>
            <w:gridSpan w:val="2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2.3.6. Поддержание в актуальном состоянии интернет сайтов орг</w:t>
            </w:r>
            <w:r w:rsidRPr="00F34561">
              <w:rPr>
                <w:sz w:val="22"/>
                <w:szCs w:val="22"/>
              </w:rPr>
              <w:t>а</w:t>
            </w:r>
            <w:r w:rsidRPr="00F34561">
              <w:rPr>
                <w:sz w:val="22"/>
                <w:szCs w:val="22"/>
              </w:rPr>
              <w:t>нов местного самоуправления рубрики «Налоги»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Администрация района</w:t>
            </w: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на постоянной основе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trHeight w:val="20"/>
        </w:trPr>
        <w:tc>
          <w:tcPr>
            <w:tcW w:w="850" w:type="dxa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4" w:type="dxa"/>
            <w:gridSpan w:val="2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2.3.7. Информирование налогоплательщиков о преимуществах эле</w:t>
            </w:r>
            <w:r w:rsidRPr="00F34561">
              <w:rPr>
                <w:sz w:val="22"/>
                <w:szCs w:val="22"/>
                <w:lang w:eastAsia="en-US"/>
              </w:rPr>
              <w:t>к</w:t>
            </w:r>
            <w:r w:rsidRPr="00F34561">
              <w:rPr>
                <w:sz w:val="22"/>
                <w:szCs w:val="22"/>
                <w:lang w:eastAsia="en-US"/>
              </w:rPr>
              <w:t>тронного взаимодействия с налоговыми органами с помощью  и</w:t>
            </w:r>
            <w:r w:rsidRPr="00F34561">
              <w:rPr>
                <w:sz w:val="22"/>
                <w:szCs w:val="22"/>
                <w:lang w:eastAsia="en-US"/>
              </w:rPr>
              <w:t>н</w:t>
            </w:r>
            <w:r w:rsidRPr="00F34561">
              <w:rPr>
                <w:sz w:val="22"/>
                <w:szCs w:val="22"/>
                <w:lang w:eastAsia="en-US"/>
              </w:rPr>
              <w:t>тернет – сервисов ФНС России. Проведение выездных встреч с гражданами в целях подключения налогоплательщиков к сервису использования «Личный кабинет налогоплательщика».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proofErr w:type="gramStart"/>
            <w:r w:rsidRPr="00F34561">
              <w:rPr>
                <w:sz w:val="22"/>
                <w:szCs w:val="22"/>
              </w:rPr>
              <w:t>Межрайонная</w:t>
            </w:r>
            <w:proofErr w:type="gramEnd"/>
            <w:r w:rsidRPr="00F34561">
              <w:rPr>
                <w:sz w:val="22"/>
                <w:szCs w:val="22"/>
              </w:rPr>
              <w:t xml:space="preserve"> ИФНС Ро</w:t>
            </w:r>
            <w:r w:rsidRPr="00F34561">
              <w:rPr>
                <w:sz w:val="22"/>
                <w:szCs w:val="22"/>
              </w:rPr>
              <w:t>с</w:t>
            </w:r>
            <w:r w:rsidRPr="00F34561">
              <w:rPr>
                <w:sz w:val="22"/>
                <w:szCs w:val="22"/>
              </w:rPr>
              <w:t>сии №4 по Ростовской о</w:t>
            </w:r>
            <w:r w:rsidRPr="00F34561">
              <w:rPr>
                <w:sz w:val="22"/>
                <w:szCs w:val="22"/>
              </w:rPr>
              <w:t>б</w:t>
            </w:r>
            <w:r w:rsidRPr="00F34561">
              <w:rPr>
                <w:sz w:val="22"/>
                <w:szCs w:val="22"/>
              </w:rPr>
              <w:t>ласти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Администрация района;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Финансовый отдел Адм</w:t>
            </w:r>
            <w:r w:rsidRPr="00F34561">
              <w:rPr>
                <w:sz w:val="22"/>
                <w:szCs w:val="22"/>
              </w:rPr>
              <w:t>и</w:t>
            </w:r>
            <w:r w:rsidRPr="00F34561">
              <w:rPr>
                <w:sz w:val="22"/>
                <w:szCs w:val="22"/>
              </w:rPr>
              <w:t>нистрации Песчанокопского района;</w:t>
            </w:r>
          </w:p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Администрации сельских поселений</w:t>
            </w: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на постоянной основе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trHeight w:val="20"/>
        </w:trPr>
        <w:tc>
          <w:tcPr>
            <w:tcW w:w="850" w:type="dxa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4" w:type="dxa"/>
            <w:gridSpan w:val="2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 xml:space="preserve">2.3.8.Заслушивание налогоплательщиков, имеющих задолженность по налоговым платежам, на заседаниях координационной комиссии при органах местного самоуправления и участие в  работе комиссии, по урегулированию задолженности, проводимой Межрайонной ИФНС России №4 по Ростовской области 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proofErr w:type="gramStart"/>
            <w:r w:rsidRPr="00F34561">
              <w:rPr>
                <w:sz w:val="22"/>
                <w:szCs w:val="22"/>
                <w:lang w:eastAsia="en-US"/>
              </w:rPr>
              <w:t>Межрайонная</w:t>
            </w:r>
            <w:proofErr w:type="gramEnd"/>
            <w:r w:rsidRPr="00F34561">
              <w:rPr>
                <w:sz w:val="22"/>
                <w:szCs w:val="22"/>
                <w:lang w:eastAsia="en-US"/>
              </w:rPr>
              <w:t xml:space="preserve"> ИФНС Ро</w:t>
            </w:r>
            <w:r w:rsidRPr="00F34561">
              <w:rPr>
                <w:sz w:val="22"/>
                <w:szCs w:val="22"/>
                <w:lang w:eastAsia="en-US"/>
              </w:rPr>
              <w:t>с</w:t>
            </w:r>
            <w:r w:rsidRPr="00F34561">
              <w:rPr>
                <w:sz w:val="22"/>
                <w:szCs w:val="22"/>
                <w:lang w:eastAsia="en-US"/>
              </w:rPr>
              <w:t>сии №4 по Ростовской о</w:t>
            </w:r>
            <w:r w:rsidRPr="00F34561">
              <w:rPr>
                <w:sz w:val="22"/>
                <w:szCs w:val="22"/>
                <w:lang w:eastAsia="en-US"/>
              </w:rPr>
              <w:t>б</w:t>
            </w:r>
            <w:r w:rsidRPr="00F34561">
              <w:rPr>
                <w:sz w:val="22"/>
                <w:szCs w:val="22"/>
                <w:lang w:eastAsia="en-US"/>
              </w:rPr>
              <w:t xml:space="preserve">ласти; 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Отдел социально-экономического развития и привлечения инвестиций;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Финансовый отдел Адм</w:t>
            </w:r>
            <w:r w:rsidRPr="00F34561">
              <w:rPr>
                <w:sz w:val="22"/>
                <w:szCs w:val="22"/>
              </w:rPr>
              <w:t>и</w:t>
            </w:r>
            <w:r w:rsidRPr="00F34561">
              <w:rPr>
                <w:sz w:val="22"/>
                <w:szCs w:val="22"/>
              </w:rPr>
              <w:lastRenderedPageBreak/>
              <w:t>нистрации Песчанокопского района;</w:t>
            </w:r>
          </w:p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Администрации сельских поселений</w:t>
            </w: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lastRenderedPageBreak/>
              <w:t>по мере нео</w:t>
            </w:r>
            <w:r w:rsidRPr="00F34561">
              <w:rPr>
                <w:sz w:val="22"/>
                <w:szCs w:val="22"/>
                <w:lang w:eastAsia="en-US"/>
              </w:rPr>
              <w:t>б</w:t>
            </w:r>
            <w:r w:rsidRPr="00F34561">
              <w:rPr>
                <w:sz w:val="22"/>
                <w:szCs w:val="22"/>
                <w:lang w:eastAsia="en-US"/>
              </w:rPr>
              <w:t>ходимости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trHeight w:val="20"/>
        </w:trPr>
        <w:tc>
          <w:tcPr>
            <w:tcW w:w="850" w:type="dxa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4" w:type="dxa"/>
            <w:gridSpan w:val="2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2.3.9. Организация работы с организациями-должниками, финанс</w:t>
            </w:r>
            <w:r w:rsidRPr="00F34561">
              <w:rPr>
                <w:sz w:val="22"/>
                <w:szCs w:val="22"/>
              </w:rPr>
              <w:t>и</w:t>
            </w:r>
            <w:r w:rsidRPr="00F34561">
              <w:rPr>
                <w:sz w:val="22"/>
                <w:szCs w:val="22"/>
              </w:rPr>
              <w:t>руемыми из местного бюджета, имеющими отрицательное сальдо единого налогового счета в сумме более 1 тыс. рублей, в соотве</w:t>
            </w:r>
            <w:r w:rsidRPr="00F34561">
              <w:rPr>
                <w:sz w:val="22"/>
                <w:szCs w:val="22"/>
              </w:rPr>
              <w:t>т</w:t>
            </w:r>
            <w:r w:rsidRPr="00F34561">
              <w:rPr>
                <w:sz w:val="22"/>
                <w:szCs w:val="22"/>
              </w:rPr>
              <w:t>ствии со списками, доведенными Министерством финансов Росто</w:t>
            </w:r>
            <w:r w:rsidRPr="00F34561">
              <w:rPr>
                <w:sz w:val="22"/>
                <w:szCs w:val="22"/>
              </w:rPr>
              <w:t>в</w:t>
            </w:r>
            <w:r w:rsidRPr="00F34561">
              <w:rPr>
                <w:sz w:val="22"/>
                <w:szCs w:val="22"/>
              </w:rPr>
              <w:t xml:space="preserve">ской области 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Финансовый отдел Адм</w:t>
            </w:r>
            <w:r w:rsidRPr="00F34561">
              <w:rPr>
                <w:sz w:val="22"/>
                <w:szCs w:val="22"/>
              </w:rPr>
              <w:t>и</w:t>
            </w:r>
            <w:r w:rsidRPr="00F34561">
              <w:rPr>
                <w:sz w:val="22"/>
                <w:szCs w:val="22"/>
              </w:rPr>
              <w:t>нистрации Песчанокопского района;</w:t>
            </w: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Администрации сельских поселений</w:t>
            </w: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ежеквартально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trHeight w:val="20"/>
        </w:trPr>
        <w:tc>
          <w:tcPr>
            <w:tcW w:w="850" w:type="dxa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4" w:type="dxa"/>
            <w:gridSpan w:val="2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2.3.10. Проведение работы по выявлению  и постановке на налог</w:t>
            </w:r>
            <w:r w:rsidRPr="00F34561">
              <w:rPr>
                <w:sz w:val="22"/>
                <w:szCs w:val="22"/>
              </w:rPr>
              <w:t>о</w:t>
            </w:r>
            <w:r w:rsidRPr="00F34561">
              <w:rPr>
                <w:sz w:val="22"/>
                <w:szCs w:val="22"/>
              </w:rPr>
              <w:t>вый учет обособленных подразделений организаций, осуществля</w:t>
            </w:r>
            <w:r w:rsidRPr="00F34561">
              <w:rPr>
                <w:sz w:val="22"/>
                <w:szCs w:val="22"/>
              </w:rPr>
              <w:t>ю</w:t>
            </w:r>
            <w:r w:rsidRPr="00F34561">
              <w:rPr>
                <w:sz w:val="22"/>
                <w:szCs w:val="22"/>
              </w:rPr>
              <w:t>щих деятельность на территории органов местного самоуправления, и обеспечению уплаты налога на доходы физических лиц по месту постановки на учет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Отдел социально-экономического развития и привлечения инвестиций;</w:t>
            </w: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proofErr w:type="gramStart"/>
            <w:r w:rsidRPr="00F34561">
              <w:rPr>
                <w:sz w:val="22"/>
                <w:szCs w:val="22"/>
                <w:lang w:eastAsia="en-US"/>
              </w:rPr>
              <w:t>Межрайонная</w:t>
            </w:r>
            <w:proofErr w:type="gramEnd"/>
            <w:r w:rsidRPr="00F34561">
              <w:rPr>
                <w:sz w:val="22"/>
                <w:szCs w:val="22"/>
                <w:lang w:eastAsia="en-US"/>
              </w:rPr>
              <w:t xml:space="preserve"> ИФНС Ро</w:t>
            </w:r>
            <w:r w:rsidRPr="00F34561">
              <w:rPr>
                <w:sz w:val="22"/>
                <w:szCs w:val="22"/>
                <w:lang w:eastAsia="en-US"/>
              </w:rPr>
              <w:t>с</w:t>
            </w:r>
            <w:r w:rsidRPr="00F34561">
              <w:rPr>
                <w:sz w:val="22"/>
                <w:szCs w:val="22"/>
                <w:lang w:eastAsia="en-US"/>
              </w:rPr>
              <w:t>сии №4 по Ростовской о</w:t>
            </w:r>
            <w:r w:rsidRPr="00F34561">
              <w:rPr>
                <w:sz w:val="22"/>
                <w:szCs w:val="22"/>
                <w:lang w:eastAsia="en-US"/>
              </w:rPr>
              <w:t>б</w:t>
            </w:r>
            <w:r w:rsidRPr="00F34561">
              <w:rPr>
                <w:sz w:val="22"/>
                <w:szCs w:val="22"/>
                <w:lang w:eastAsia="en-US"/>
              </w:rPr>
              <w:t>ласти;</w:t>
            </w: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A6D8D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в течение 5 рабочих дней с момента выя</w:t>
            </w:r>
            <w:r w:rsidRPr="00F34561">
              <w:rPr>
                <w:sz w:val="22"/>
                <w:szCs w:val="22"/>
                <w:lang w:eastAsia="en-US"/>
              </w:rPr>
              <w:t>в</w:t>
            </w:r>
            <w:r w:rsidRPr="00F34561">
              <w:rPr>
                <w:sz w:val="22"/>
                <w:szCs w:val="22"/>
                <w:lang w:eastAsia="en-US"/>
              </w:rPr>
              <w:t>ления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trHeight w:val="20"/>
        </w:trPr>
        <w:tc>
          <w:tcPr>
            <w:tcW w:w="850" w:type="dxa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4" w:type="dxa"/>
            <w:gridSpan w:val="2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2.3.11. Формирование сведений о налоговой задолженности рабо</w:t>
            </w:r>
            <w:r w:rsidRPr="00F34561">
              <w:rPr>
                <w:sz w:val="22"/>
                <w:szCs w:val="22"/>
                <w:lang w:eastAsia="en-US"/>
              </w:rPr>
              <w:t>т</w:t>
            </w:r>
            <w:r w:rsidRPr="00F34561">
              <w:rPr>
                <w:sz w:val="22"/>
                <w:szCs w:val="22"/>
                <w:lang w:eastAsia="en-US"/>
              </w:rPr>
              <w:t>ников организаций с численностью сотрудников более 100 человек. Организация индивидуальной работы с руководителями организ</w:t>
            </w:r>
            <w:r w:rsidRPr="00F34561">
              <w:rPr>
                <w:sz w:val="22"/>
                <w:szCs w:val="22"/>
                <w:lang w:eastAsia="en-US"/>
              </w:rPr>
              <w:t>а</w:t>
            </w:r>
            <w:r w:rsidRPr="00F34561">
              <w:rPr>
                <w:sz w:val="22"/>
                <w:szCs w:val="22"/>
                <w:lang w:eastAsia="en-US"/>
              </w:rPr>
              <w:t>ций в целях погашения работникам</w:t>
            </w:r>
            <w:proofErr w:type="gramStart"/>
            <w:r w:rsidRPr="00F34561">
              <w:rPr>
                <w:sz w:val="22"/>
                <w:szCs w:val="22"/>
                <w:lang w:eastAsia="en-US"/>
              </w:rPr>
              <w:t>и-</w:t>
            </w:r>
            <w:proofErr w:type="gramEnd"/>
            <w:r w:rsidRPr="00F34561">
              <w:rPr>
                <w:sz w:val="22"/>
                <w:szCs w:val="22"/>
                <w:lang w:eastAsia="en-US"/>
              </w:rPr>
              <w:t xml:space="preserve"> должниками указанной задо</w:t>
            </w:r>
            <w:r w:rsidRPr="00F34561">
              <w:rPr>
                <w:sz w:val="22"/>
                <w:szCs w:val="22"/>
                <w:lang w:eastAsia="en-US"/>
              </w:rPr>
              <w:t>л</w:t>
            </w:r>
            <w:r w:rsidRPr="00F34561">
              <w:rPr>
                <w:sz w:val="22"/>
                <w:szCs w:val="22"/>
                <w:lang w:eastAsia="en-US"/>
              </w:rPr>
              <w:t>женности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proofErr w:type="gramStart"/>
            <w:r w:rsidRPr="00F34561">
              <w:rPr>
                <w:sz w:val="22"/>
                <w:szCs w:val="22"/>
              </w:rPr>
              <w:t>Межрайонная</w:t>
            </w:r>
            <w:proofErr w:type="gramEnd"/>
            <w:r w:rsidRPr="00F34561">
              <w:rPr>
                <w:sz w:val="22"/>
                <w:szCs w:val="22"/>
              </w:rPr>
              <w:t xml:space="preserve"> ИФНС Ро</w:t>
            </w:r>
            <w:r w:rsidRPr="00F34561">
              <w:rPr>
                <w:sz w:val="22"/>
                <w:szCs w:val="22"/>
              </w:rPr>
              <w:t>с</w:t>
            </w:r>
            <w:r w:rsidRPr="00F34561">
              <w:rPr>
                <w:sz w:val="22"/>
                <w:szCs w:val="22"/>
              </w:rPr>
              <w:t>сии №4 по Ростовской о</w:t>
            </w:r>
            <w:r w:rsidRPr="00F34561">
              <w:rPr>
                <w:sz w:val="22"/>
                <w:szCs w:val="22"/>
              </w:rPr>
              <w:t>б</w:t>
            </w:r>
            <w:r w:rsidRPr="00F34561">
              <w:rPr>
                <w:sz w:val="22"/>
                <w:szCs w:val="22"/>
              </w:rPr>
              <w:t>ласти;</w:t>
            </w:r>
          </w:p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ОМС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Отдел социально-экономического развития и привлечения инвестиций;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Финансовый отдел Адм</w:t>
            </w:r>
            <w:r w:rsidRPr="00F34561">
              <w:rPr>
                <w:sz w:val="22"/>
                <w:szCs w:val="22"/>
              </w:rPr>
              <w:t>и</w:t>
            </w:r>
            <w:r w:rsidRPr="00F34561">
              <w:rPr>
                <w:sz w:val="22"/>
                <w:szCs w:val="22"/>
              </w:rPr>
              <w:t>нистрации Песчанокопского района;</w:t>
            </w: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  <w:lang w:eastAsia="en-US"/>
              </w:rPr>
              <w:t>Администрации сельских поселений</w:t>
            </w: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highlight w:val="yellow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ежеквартально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cantSplit/>
          <w:trHeight w:val="438"/>
        </w:trPr>
        <w:tc>
          <w:tcPr>
            <w:tcW w:w="850" w:type="dxa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4" w:type="dxa"/>
            <w:gridSpan w:val="2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2.3.12. Формирование сведений о налоговой задолженности рабо</w:t>
            </w:r>
            <w:r w:rsidRPr="00F34561">
              <w:rPr>
                <w:sz w:val="22"/>
                <w:szCs w:val="22"/>
                <w:lang w:eastAsia="en-US"/>
              </w:rPr>
              <w:t>т</w:t>
            </w:r>
            <w:r w:rsidRPr="00F34561">
              <w:rPr>
                <w:sz w:val="22"/>
                <w:szCs w:val="22"/>
                <w:lang w:eastAsia="en-US"/>
              </w:rPr>
              <w:t>ников организаций бюджетного сектора, финансируемых из местн</w:t>
            </w:r>
            <w:r w:rsidRPr="00F34561">
              <w:rPr>
                <w:sz w:val="22"/>
                <w:szCs w:val="22"/>
                <w:lang w:eastAsia="en-US"/>
              </w:rPr>
              <w:t>о</w:t>
            </w:r>
            <w:r w:rsidRPr="00F34561">
              <w:rPr>
                <w:sz w:val="22"/>
                <w:szCs w:val="22"/>
                <w:lang w:eastAsia="en-US"/>
              </w:rPr>
              <w:t xml:space="preserve">го бюджета. Организация индивидуальной работы с руководителями организаций бюджетного сектора в целях погашения задолженности работниками - должниками 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proofErr w:type="gramStart"/>
            <w:r w:rsidRPr="00F34561">
              <w:rPr>
                <w:sz w:val="22"/>
                <w:szCs w:val="22"/>
              </w:rPr>
              <w:t>Межрайонная</w:t>
            </w:r>
            <w:proofErr w:type="gramEnd"/>
            <w:r w:rsidRPr="00F34561">
              <w:rPr>
                <w:sz w:val="22"/>
                <w:szCs w:val="22"/>
              </w:rPr>
              <w:t xml:space="preserve"> ИФНС Ро</w:t>
            </w:r>
            <w:r w:rsidRPr="00F34561">
              <w:rPr>
                <w:sz w:val="22"/>
                <w:szCs w:val="22"/>
              </w:rPr>
              <w:t>с</w:t>
            </w:r>
            <w:r w:rsidRPr="00F34561">
              <w:rPr>
                <w:sz w:val="22"/>
                <w:szCs w:val="22"/>
              </w:rPr>
              <w:t>сии №4 по Ростовской о</w:t>
            </w:r>
            <w:r w:rsidRPr="00F34561">
              <w:rPr>
                <w:sz w:val="22"/>
                <w:szCs w:val="22"/>
              </w:rPr>
              <w:t>б</w:t>
            </w:r>
            <w:r w:rsidRPr="00F34561">
              <w:rPr>
                <w:sz w:val="22"/>
                <w:szCs w:val="22"/>
              </w:rPr>
              <w:t>ласти;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Отдел социально-экономического развития и привлечения инвестиций;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Финансовый отдел Адм</w:t>
            </w:r>
            <w:r w:rsidRPr="00F34561">
              <w:rPr>
                <w:sz w:val="22"/>
                <w:szCs w:val="22"/>
              </w:rPr>
              <w:t>и</w:t>
            </w:r>
            <w:r w:rsidRPr="00F34561">
              <w:rPr>
                <w:sz w:val="22"/>
                <w:szCs w:val="22"/>
              </w:rPr>
              <w:t>нистрации Песчанокопского района;</w:t>
            </w: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Администрации сельских поселений;</w:t>
            </w: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  <w:lang w:eastAsia="en-US"/>
              </w:rPr>
              <w:t>Главные распорядители бюджетных средств</w:t>
            </w:r>
            <w:r w:rsidRPr="00F345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ежеквартально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cantSplit/>
          <w:trHeight w:val="1456"/>
        </w:trPr>
        <w:tc>
          <w:tcPr>
            <w:tcW w:w="850" w:type="dxa"/>
            <w:vMerge w:val="restart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3274" w:type="dxa"/>
            <w:gridSpan w:val="2"/>
            <w:vMerge w:val="restart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 xml:space="preserve">Увеличение доходной базы бюджета ОМС </w:t>
            </w: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2.4.1 Представление информации, необходимой для проведения оценки налоговых расходов</w:t>
            </w: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proofErr w:type="gramStart"/>
            <w:r w:rsidRPr="00F34561">
              <w:rPr>
                <w:sz w:val="22"/>
                <w:szCs w:val="22"/>
              </w:rPr>
              <w:t>Межрайонная</w:t>
            </w:r>
            <w:proofErr w:type="gramEnd"/>
            <w:r w:rsidRPr="00F34561">
              <w:rPr>
                <w:sz w:val="22"/>
                <w:szCs w:val="22"/>
              </w:rPr>
              <w:t xml:space="preserve"> ИФНС Ро</w:t>
            </w:r>
            <w:r w:rsidRPr="00F34561">
              <w:rPr>
                <w:sz w:val="22"/>
                <w:szCs w:val="22"/>
              </w:rPr>
              <w:t>с</w:t>
            </w:r>
            <w:r w:rsidRPr="00F34561">
              <w:rPr>
                <w:sz w:val="22"/>
                <w:szCs w:val="22"/>
              </w:rPr>
              <w:t>сии №4 по Ростовской о</w:t>
            </w:r>
            <w:r w:rsidRPr="00F34561">
              <w:rPr>
                <w:sz w:val="22"/>
                <w:szCs w:val="22"/>
              </w:rPr>
              <w:t>б</w:t>
            </w:r>
            <w:r w:rsidRPr="00F34561">
              <w:rPr>
                <w:sz w:val="22"/>
                <w:szCs w:val="22"/>
              </w:rPr>
              <w:t>ласти;</w:t>
            </w:r>
          </w:p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Администрации сельских поселений;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ежегодно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cantSplit/>
          <w:trHeight w:val="980"/>
        </w:trPr>
        <w:tc>
          <w:tcPr>
            <w:tcW w:w="850" w:type="dxa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4" w:type="dxa"/>
            <w:gridSpan w:val="2"/>
            <w:vMerge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2.4.2. Проведение в соответствии с установленным порядком еж</w:t>
            </w:r>
            <w:r w:rsidRPr="00F34561">
              <w:rPr>
                <w:sz w:val="22"/>
                <w:szCs w:val="22"/>
                <w:lang w:eastAsia="en-US"/>
              </w:rPr>
              <w:t>е</w:t>
            </w:r>
            <w:r w:rsidRPr="00F34561">
              <w:rPr>
                <w:sz w:val="22"/>
                <w:szCs w:val="22"/>
                <w:lang w:eastAsia="en-US"/>
              </w:rPr>
              <w:t>годной оценки эффективности установленных налоговых расходов и выработки предложений по их оптимизации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Администрации сельских поселений;</w:t>
            </w:r>
          </w:p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ежегодно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cantSplit/>
          <w:trHeight w:val="980"/>
        </w:trPr>
        <w:tc>
          <w:tcPr>
            <w:tcW w:w="8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4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 xml:space="preserve">2.4.3. </w:t>
            </w:r>
            <w:proofErr w:type="gramStart"/>
            <w:r w:rsidRPr="00F34561">
              <w:rPr>
                <w:sz w:val="22"/>
                <w:szCs w:val="22"/>
                <w:lang w:eastAsia="en-US"/>
              </w:rPr>
              <w:t>Проведение органами, осуществляющими муниципальный земельный контроль, мероприятий в целях выявления земельных участков, используемых не по целевому назначению (неиспользу</w:t>
            </w:r>
            <w:r w:rsidRPr="00F34561">
              <w:rPr>
                <w:sz w:val="22"/>
                <w:szCs w:val="22"/>
                <w:lang w:eastAsia="en-US"/>
              </w:rPr>
              <w:t>е</w:t>
            </w:r>
            <w:r w:rsidRPr="00F34561">
              <w:rPr>
                <w:sz w:val="22"/>
                <w:szCs w:val="22"/>
                <w:lang w:eastAsia="en-US"/>
              </w:rPr>
              <w:t>мых по целевому назначению), принадлежащих организации или физическому лицу на праве собственности, праве постоянного (бе</w:t>
            </w:r>
            <w:r w:rsidRPr="00F34561">
              <w:rPr>
                <w:sz w:val="22"/>
                <w:szCs w:val="22"/>
                <w:lang w:eastAsia="en-US"/>
              </w:rPr>
              <w:t>с</w:t>
            </w:r>
            <w:r w:rsidRPr="00F34561">
              <w:rPr>
                <w:sz w:val="22"/>
                <w:szCs w:val="22"/>
                <w:lang w:eastAsia="en-US"/>
              </w:rPr>
              <w:t>срочного) пользования или праве пожизненного наследуемого вл</w:t>
            </w:r>
            <w:r w:rsidRPr="00F34561">
              <w:rPr>
                <w:sz w:val="22"/>
                <w:szCs w:val="22"/>
                <w:lang w:eastAsia="en-US"/>
              </w:rPr>
              <w:t>а</w:t>
            </w:r>
            <w:r w:rsidRPr="00F34561">
              <w:rPr>
                <w:sz w:val="22"/>
                <w:szCs w:val="22"/>
                <w:lang w:eastAsia="en-US"/>
              </w:rPr>
              <w:t>дения, предназначенных для индивидуального жилищного стро</w:t>
            </w:r>
            <w:r w:rsidRPr="00F34561">
              <w:rPr>
                <w:sz w:val="22"/>
                <w:szCs w:val="22"/>
                <w:lang w:eastAsia="en-US"/>
              </w:rPr>
              <w:t>и</w:t>
            </w:r>
            <w:r w:rsidRPr="00F34561">
              <w:rPr>
                <w:sz w:val="22"/>
                <w:szCs w:val="22"/>
                <w:lang w:eastAsia="en-US"/>
              </w:rPr>
              <w:t>тельства, ведения личного подсобного хозяйства, садоводства или огородничества, в случае выявления факта использования такого земельного участка в предпринимательской</w:t>
            </w:r>
            <w:proofErr w:type="gramEnd"/>
            <w:r w:rsidRPr="00F34561">
              <w:rPr>
                <w:sz w:val="22"/>
                <w:szCs w:val="22"/>
                <w:lang w:eastAsia="en-US"/>
              </w:rPr>
              <w:t xml:space="preserve"> деятельности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kern w:val="2"/>
                <w:sz w:val="22"/>
                <w:szCs w:val="22"/>
              </w:rPr>
            </w:pPr>
            <w:r w:rsidRPr="00F34561">
              <w:rPr>
                <w:kern w:val="2"/>
                <w:sz w:val="22"/>
                <w:szCs w:val="22"/>
              </w:rPr>
              <w:t>Отдел имущественных и земельных отношений А</w:t>
            </w:r>
            <w:r w:rsidRPr="00F34561">
              <w:rPr>
                <w:kern w:val="2"/>
                <w:sz w:val="22"/>
                <w:szCs w:val="22"/>
              </w:rPr>
              <w:t>д</w:t>
            </w:r>
            <w:r w:rsidRPr="00F34561">
              <w:rPr>
                <w:kern w:val="2"/>
                <w:sz w:val="22"/>
                <w:szCs w:val="22"/>
              </w:rPr>
              <w:t>министрации Песчаноко</w:t>
            </w:r>
            <w:r w:rsidRPr="00F34561">
              <w:rPr>
                <w:kern w:val="2"/>
                <w:sz w:val="22"/>
                <w:szCs w:val="22"/>
              </w:rPr>
              <w:t>п</w:t>
            </w:r>
            <w:r w:rsidRPr="00F34561">
              <w:rPr>
                <w:kern w:val="2"/>
                <w:sz w:val="22"/>
                <w:szCs w:val="22"/>
              </w:rPr>
              <w:t>ского района;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Отдел сельского хозяйства и охраны окружающей ср</w:t>
            </w:r>
            <w:r w:rsidRPr="00F34561">
              <w:rPr>
                <w:sz w:val="22"/>
                <w:szCs w:val="22"/>
              </w:rPr>
              <w:t>е</w:t>
            </w:r>
            <w:r w:rsidRPr="00F34561">
              <w:rPr>
                <w:sz w:val="22"/>
                <w:szCs w:val="22"/>
              </w:rPr>
              <w:t>ды;</w:t>
            </w:r>
          </w:p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ежегодно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cantSplit/>
          <w:trHeight w:val="2064"/>
        </w:trPr>
        <w:tc>
          <w:tcPr>
            <w:tcW w:w="8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4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 xml:space="preserve">2.4.4. Проведение, в рамках муниципальной функции </w:t>
            </w:r>
            <w:proofErr w:type="gramStart"/>
            <w:r w:rsidRPr="00F34561">
              <w:rPr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F34561">
              <w:rPr>
                <w:sz w:val="22"/>
                <w:szCs w:val="22"/>
                <w:lang w:eastAsia="en-US"/>
              </w:rPr>
              <w:t xml:space="preserve"> использованием земель МО, обследований для выявления условий применения налоговых ставок, установленных в соответствии с а</w:t>
            </w:r>
            <w:r w:rsidRPr="00F34561">
              <w:rPr>
                <w:sz w:val="22"/>
                <w:szCs w:val="22"/>
                <w:lang w:eastAsia="en-US"/>
              </w:rPr>
              <w:t>б</w:t>
            </w:r>
            <w:r w:rsidRPr="00F34561">
              <w:rPr>
                <w:sz w:val="22"/>
                <w:szCs w:val="22"/>
                <w:lang w:eastAsia="en-US"/>
              </w:rPr>
              <w:t>зацем третьим, четвертым подпункта 1, подпункта 2 пункта 1 статьи 394 Налогового кодекса РФ, в зависимости от фактического вида использования земельных участков при осуществлении предприн</w:t>
            </w:r>
            <w:r w:rsidRPr="00F34561">
              <w:rPr>
                <w:sz w:val="22"/>
                <w:szCs w:val="22"/>
                <w:lang w:eastAsia="en-US"/>
              </w:rPr>
              <w:t>и</w:t>
            </w:r>
            <w:r w:rsidRPr="00F34561">
              <w:rPr>
                <w:sz w:val="22"/>
                <w:szCs w:val="22"/>
                <w:lang w:eastAsia="en-US"/>
              </w:rPr>
              <w:t>мательской деятельности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kern w:val="2"/>
                <w:sz w:val="22"/>
                <w:szCs w:val="22"/>
              </w:rPr>
            </w:pPr>
            <w:r w:rsidRPr="00F34561">
              <w:rPr>
                <w:kern w:val="2"/>
                <w:sz w:val="22"/>
                <w:szCs w:val="22"/>
              </w:rPr>
              <w:t>Отдел имущественных и земельных отношений А</w:t>
            </w:r>
            <w:r w:rsidRPr="00F34561">
              <w:rPr>
                <w:kern w:val="2"/>
                <w:sz w:val="22"/>
                <w:szCs w:val="22"/>
              </w:rPr>
              <w:t>д</w:t>
            </w:r>
            <w:r w:rsidRPr="00F34561">
              <w:rPr>
                <w:kern w:val="2"/>
                <w:sz w:val="22"/>
                <w:szCs w:val="22"/>
              </w:rPr>
              <w:t>министрации Песчаноко</w:t>
            </w:r>
            <w:r w:rsidRPr="00F34561">
              <w:rPr>
                <w:kern w:val="2"/>
                <w:sz w:val="22"/>
                <w:szCs w:val="22"/>
              </w:rPr>
              <w:t>п</w:t>
            </w:r>
            <w:r w:rsidRPr="00F34561">
              <w:rPr>
                <w:kern w:val="2"/>
                <w:sz w:val="22"/>
                <w:szCs w:val="22"/>
              </w:rPr>
              <w:t>ского района;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ежегодно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trHeight w:val="444"/>
        </w:trPr>
        <w:tc>
          <w:tcPr>
            <w:tcW w:w="15235" w:type="dxa"/>
            <w:gridSpan w:val="7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spacing w:line="233" w:lineRule="auto"/>
              <w:jc w:val="center"/>
              <w:textAlignment w:val="auto"/>
              <w:rPr>
                <w:sz w:val="22"/>
                <w:szCs w:val="22"/>
                <w:highlight w:val="green"/>
                <w:lang w:eastAsia="en-US"/>
              </w:rPr>
            </w:pPr>
            <w:r w:rsidRPr="00F34561">
              <w:rPr>
                <w:sz w:val="22"/>
                <w:szCs w:val="22"/>
                <w:lang w:eastAsia="en-US"/>
              </w:rPr>
              <w:t>I</w:t>
            </w:r>
            <w:r w:rsidRPr="00F34561">
              <w:rPr>
                <w:sz w:val="22"/>
                <w:szCs w:val="22"/>
                <w:lang w:val="en-US" w:eastAsia="en-US"/>
              </w:rPr>
              <w:t>II</w:t>
            </w:r>
            <w:r w:rsidRPr="00F34561">
              <w:rPr>
                <w:sz w:val="22"/>
                <w:szCs w:val="22"/>
                <w:lang w:eastAsia="en-US"/>
              </w:rPr>
              <w:t>. Мероприятия для формирования налоговой базы по имущественным налогам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trHeight w:val="444"/>
        </w:trPr>
        <w:tc>
          <w:tcPr>
            <w:tcW w:w="8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3.1.</w:t>
            </w:r>
          </w:p>
        </w:tc>
        <w:tc>
          <w:tcPr>
            <w:tcW w:w="326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ind w:left="36" w:hanging="36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Актуализация налоговой базы по имущественным налогам</w:t>
            </w:r>
          </w:p>
        </w:tc>
        <w:tc>
          <w:tcPr>
            <w:tcW w:w="6664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ind w:firstLine="7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3.1.1 Проведение мероприятий, направленных на обеспечение нал</w:t>
            </w:r>
            <w:r w:rsidRPr="00F34561">
              <w:rPr>
                <w:sz w:val="22"/>
                <w:szCs w:val="22"/>
              </w:rPr>
              <w:t>о</w:t>
            </w:r>
            <w:r w:rsidRPr="00F34561">
              <w:rPr>
                <w:sz w:val="22"/>
                <w:szCs w:val="22"/>
              </w:rPr>
              <w:t>гообложения ранее учтенных объектов недвижимости, предусмо</w:t>
            </w:r>
            <w:r w:rsidRPr="00F34561">
              <w:rPr>
                <w:sz w:val="22"/>
                <w:szCs w:val="22"/>
              </w:rPr>
              <w:t>т</w:t>
            </w:r>
            <w:r w:rsidRPr="00F34561">
              <w:rPr>
                <w:sz w:val="22"/>
                <w:szCs w:val="22"/>
              </w:rPr>
              <w:t>ренных Федеральным законом от 13.07.2015г. №218-ФЗ «О госуда</w:t>
            </w:r>
            <w:r w:rsidRPr="00F34561">
              <w:rPr>
                <w:sz w:val="22"/>
                <w:szCs w:val="22"/>
              </w:rPr>
              <w:t>р</w:t>
            </w:r>
            <w:r w:rsidRPr="00F34561">
              <w:rPr>
                <w:sz w:val="22"/>
                <w:szCs w:val="22"/>
              </w:rPr>
              <w:t>ственной регистрации недвижимости»:</w:t>
            </w:r>
          </w:p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ind w:firstLine="7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- реализация положений статьи 69 «Признание ранее возникших прав, прав, возникающих в силу закона. Ранее учтенные объекты недвижимости»;</w:t>
            </w:r>
          </w:p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ind w:left="14" w:hanging="14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- реализация положений статьи 69.1 «Выявление правообладателей ранее учтенных объектов недвижимости»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kern w:val="2"/>
                <w:sz w:val="22"/>
                <w:szCs w:val="22"/>
              </w:rPr>
            </w:pPr>
            <w:r w:rsidRPr="00F34561">
              <w:rPr>
                <w:kern w:val="2"/>
                <w:sz w:val="22"/>
                <w:szCs w:val="22"/>
              </w:rPr>
              <w:t>Отдел имущественных и земельных отношений А</w:t>
            </w:r>
            <w:r w:rsidRPr="00F34561">
              <w:rPr>
                <w:kern w:val="2"/>
                <w:sz w:val="22"/>
                <w:szCs w:val="22"/>
              </w:rPr>
              <w:t>д</w:t>
            </w:r>
            <w:r w:rsidRPr="00F34561">
              <w:rPr>
                <w:kern w:val="2"/>
                <w:sz w:val="22"/>
                <w:szCs w:val="22"/>
              </w:rPr>
              <w:t>министрации Песчаноко</w:t>
            </w:r>
            <w:r w:rsidRPr="00F34561">
              <w:rPr>
                <w:kern w:val="2"/>
                <w:sz w:val="22"/>
                <w:szCs w:val="22"/>
              </w:rPr>
              <w:t>п</w:t>
            </w:r>
            <w:r w:rsidRPr="00F34561">
              <w:rPr>
                <w:kern w:val="2"/>
                <w:sz w:val="22"/>
                <w:szCs w:val="22"/>
              </w:rPr>
              <w:t>ского района;</w:t>
            </w:r>
          </w:p>
          <w:p w:rsidR="000D7FD0" w:rsidRPr="00F34561" w:rsidRDefault="000D7FD0" w:rsidP="00F34561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Отдел сельского хозяйства и охраны окружающей ср</w:t>
            </w:r>
            <w:r w:rsidRPr="00F34561">
              <w:rPr>
                <w:sz w:val="22"/>
                <w:szCs w:val="22"/>
              </w:rPr>
              <w:t>е</w:t>
            </w:r>
            <w:r w:rsidRPr="00F34561">
              <w:rPr>
                <w:sz w:val="22"/>
                <w:szCs w:val="22"/>
              </w:rPr>
              <w:t>ды;</w:t>
            </w:r>
          </w:p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ind w:left="7" w:hanging="7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на постоянной основе</w:t>
            </w:r>
          </w:p>
        </w:tc>
      </w:tr>
      <w:tr w:rsidR="000D7FD0" w:rsidRPr="00F34561" w:rsidTr="00F34561">
        <w:tblPrEx>
          <w:shd w:val="clear" w:color="auto" w:fill="FFFFFF"/>
        </w:tblPrEx>
        <w:trPr>
          <w:cantSplit/>
          <w:trHeight w:val="1218"/>
        </w:trPr>
        <w:tc>
          <w:tcPr>
            <w:tcW w:w="8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</w:p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</w:p>
          <w:p w:rsidR="000D7FD0" w:rsidRPr="00F34561" w:rsidRDefault="000D7FD0" w:rsidP="00F34561">
            <w:pPr>
              <w:widowControl/>
              <w:tabs>
                <w:tab w:val="left" w:pos="915"/>
              </w:tabs>
              <w:overflowPunct/>
              <w:autoSpaceDE/>
              <w:autoSpaceDN/>
              <w:adjustRightInd/>
              <w:spacing w:line="233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6650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ind w:firstLine="7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3.1.2. Обеспечение обновления и поддержки в актуальном состо</w:t>
            </w:r>
            <w:r w:rsidRPr="00F34561">
              <w:rPr>
                <w:sz w:val="22"/>
                <w:szCs w:val="22"/>
              </w:rPr>
              <w:t>я</w:t>
            </w:r>
            <w:r w:rsidRPr="00F34561">
              <w:rPr>
                <w:sz w:val="22"/>
                <w:szCs w:val="22"/>
              </w:rPr>
              <w:t xml:space="preserve">нии информации  в </w:t>
            </w:r>
            <w:proofErr w:type="gramStart"/>
            <w:r w:rsidRPr="00F34561">
              <w:rPr>
                <w:sz w:val="22"/>
                <w:szCs w:val="22"/>
              </w:rPr>
              <w:t>интернет-сервисе</w:t>
            </w:r>
            <w:proofErr w:type="gramEnd"/>
            <w:r w:rsidRPr="00F34561">
              <w:rPr>
                <w:sz w:val="22"/>
                <w:szCs w:val="22"/>
              </w:rPr>
              <w:t xml:space="preserve"> на официальном сайте ФНС России «Справочная информация о ставках и льготах по имущ</w:t>
            </w:r>
            <w:r w:rsidRPr="00F34561">
              <w:rPr>
                <w:sz w:val="22"/>
                <w:szCs w:val="22"/>
              </w:rPr>
              <w:t>е</w:t>
            </w:r>
            <w:r w:rsidRPr="00F34561">
              <w:rPr>
                <w:sz w:val="22"/>
                <w:szCs w:val="22"/>
              </w:rPr>
              <w:t>ственным налогам»</w:t>
            </w:r>
          </w:p>
        </w:tc>
        <w:tc>
          <w:tcPr>
            <w:tcW w:w="2835" w:type="dxa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ind w:right="108"/>
              <w:jc w:val="both"/>
              <w:textAlignment w:val="auto"/>
              <w:rPr>
                <w:sz w:val="22"/>
                <w:szCs w:val="22"/>
              </w:rPr>
            </w:pPr>
            <w:proofErr w:type="gramStart"/>
            <w:r w:rsidRPr="00F34561">
              <w:rPr>
                <w:sz w:val="22"/>
                <w:szCs w:val="22"/>
              </w:rPr>
              <w:t>Межрайонная</w:t>
            </w:r>
            <w:proofErr w:type="gramEnd"/>
            <w:r w:rsidRPr="00F34561">
              <w:rPr>
                <w:sz w:val="22"/>
                <w:szCs w:val="22"/>
              </w:rPr>
              <w:t xml:space="preserve"> ИФНС Ро</w:t>
            </w:r>
            <w:r w:rsidRPr="00F34561">
              <w:rPr>
                <w:sz w:val="22"/>
                <w:szCs w:val="22"/>
              </w:rPr>
              <w:t>с</w:t>
            </w:r>
            <w:r w:rsidRPr="00F34561">
              <w:rPr>
                <w:sz w:val="22"/>
                <w:szCs w:val="22"/>
              </w:rPr>
              <w:t>сии №4 по Ростовской области;</w:t>
            </w:r>
          </w:p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ind w:right="108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Администрации сельских поселений</w:t>
            </w:r>
          </w:p>
        </w:tc>
        <w:tc>
          <w:tcPr>
            <w:tcW w:w="1626" w:type="dxa"/>
            <w:gridSpan w:val="2"/>
            <w:shd w:val="clear" w:color="auto" w:fill="FFFFFF"/>
          </w:tcPr>
          <w:p w:rsidR="000D7FD0" w:rsidRPr="00F34561" w:rsidRDefault="000D7FD0" w:rsidP="00F34561">
            <w:pPr>
              <w:widowControl/>
              <w:overflowPunct/>
              <w:autoSpaceDE/>
              <w:autoSpaceDN/>
              <w:adjustRightInd/>
              <w:spacing w:line="233" w:lineRule="auto"/>
              <w:jc w:val="both"/>
              <w:textAlignment w:val="auto"/>
              <w:rPr>
                <w:sz w:val="22"/>
                <w:szCs w:val="22"/>
              </w:rPr>
            </w:pPr>
            <w:r w:rsidRPr="00F34561">
              <w:rPr>
                <w:sz w:val="22"/>
                <w:szCs w:val="22"/>
              </w:rPr>
              <w:t>на постоянной основе</w:t>
            </w:r>
          </w:p>
        </w:tc>
      </w:tr>
    </w:tbl>
    <w:p w:rsidR="000D7FD0" w:rsidRPr="000D7FD0" w:rsidRDefault="000D7FD0" w:rsidP="00F34561">
      <w:pPr>
        <w:widowControl/>
        <w:overflowPunct/>
        <w:autoSpaceDE/>
        <w:autoSpaceDN/>
        <w:adjustRightInd/>
        <w:spacing w:line="233" w:lineRule="auto"/>
        <w:jc w:val="both"/>
        <w:textAlignment w:val="auto"/>
        <w:rPr>
          <w:sz w:val="28"/>
          <w:szCs w:val="28"/>
        </w:rPr>
      </w:pPr>
    </w:p>
    <w:p w:rsidR="000D7FD0" w:rsidRPr="000D7FD0" w:rsidRDefault="000D7FD0" w:rsidP="00F34561">
      <w:pPr>
        <w:widowControl/>
        <w:overflowPunct/>
        <w:autoSpaceDE/>
        <w:autoSpaceDN/>
        <w:adjustRightInd/>
        <w:spacing w:line="233" w:lineRule="auto"/>
        <w:jc w:val="both"/>
        <w:textAlignment w:val="auto"/>
        <w:rPr>
          <w:sz w:val="28"/>
          <w:szCs w:val="28"/>
        </w:rPr>
      </w:pPr>
    </w:p>
    <w:p w:rsidR="000D7FD0" w:rsidRDefault="000D7FD0" w:rsidP="00F34561">
      <w:pPr>
        <w:pStyle w:val="BlockQuotation"/>
        <w:widowControl/>
        <w:tabs>
          <w:tab w:val="left" w:pos="-426"/>
        </w:tabs>
        <w:spacing w:line="233" w:lineRule="auto"/>
        <w:ind w:left="0" w:right="0"/>
      </w:pPr>
    </w:p>
    <w:p w:rsidR="006E7A0E" w:rsidRPr="00E35510" w:rsidRDefault="006E7A0E" w:rsidP="00F34561">
      <w:pPr>
        <w:spacing w:line="233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6E7A0E" w:rsidRPr="00E35510" w:rsidRDefault="006E7A0E" w:rsidP="00F34561">
      <w:pPr>
        <w:spacing w:line="233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p w:rsidR="006E7A0E" w:rsidRDefault="006E7A0E" w:rsidP="00E02A69">
      <w:pPr>
        <w:pStyle w:val="BlockQuotation"/>
        <w:widowControl/>
        <w:tabs>
          <w:tab w:val="left" w:pos="-426"/>
        </w:tabs>
        <w:ind w:left="0" w:right="0"/>
      </w:pPr>
    </w:p>
    <w:sectPr w:rsidR="006E7A0E" w:rsidSect="006E7A0E">
      <w:endnotePr>
        <w:numFmt w:val="decimal"/>
      </w:endnotePr>
      <w:pgSz w:w="16840" w:h="11907" w:orient="landscape"/>
      <w:pgMar w:top="1701" w:right="284" w:bottom="851" w:left="1134" w:header="425" w:footer="39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AA" w:rsidRDefault="009C08AA" w:rsidP="00FA614B">
      <w:r>
        <w:separator/>
      </w:r>
    </w:p>
  </w:endnote>
  <w:endnote w:type="continuationSeparator" w:id="0">
    <w:p w:rsidR="009C08AA" w:rsidRDefault="009C08AA" w:rsidP="00FA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A0E" w:rsidRDefault="006E7A0E">
    <w:pPr>
      <w:pStyle w:val="a7"/>
      <w:jc w:val="right"/>
    </w:pPr>
  </w:p>
  <w:p w:rsidR="00FA614B" w:rsidRDefault="00FA614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AA" w:rsidRDefault="009C08AA" w:rsidP="00FA614B">
      <w:r>
        <w:separator/>
      </w:r>
    </w:p>
  </w:footnote>
  <w:footnote w:type="continuationSeparator" w:id="0">
    <w:p w:rsidR="009C08AA" w:rsidRDefault="009C08AA" w:rsidP="00FA6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0618C"/>
    <w:multiLevelType w:val="hybridMultilevel"/>
    <w:tmpl w:val="D04480DA"/>
    <w:lvl w:ilvl="0" w:tplc="4DA66B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8587E"/>
    <w:multiLevelType w:val="hybridMultilevel"/>
    <w:tmpl w:val="C0FC01D6"/>
    <w:lvl w:ilvl="0" w:tplc="51164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395A9F"/>
    <w:multiLevelType w:val="hybridMultilevel"/>
    <w:tmpl w:val="4FFE302E"/>
    <w:lvl w:ilvl="0" w:tplc="C53040F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72ED3E09"/>
    <w:multiLevelType w:val="hybridMultilevel"/>
    <w:tmpl w:val="28B4EC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40"/>
    <w:rsid w:val="00005CCF"/>
    <w:rsid w:val="00037CF2"/>
    <w:rsid w:val="00067076"/>
    <w:rsid w:val="00071AA6"/>
    <w:rsid w:val="000839A4"/>
    <w:rsid w:val="00084618"/>
    <w:rsid w:val="00086166"/>
    <w:rsid w:val="00094631"/>
    <w:rsid w:val="00095481"/>
    <w:rsid w:val="000A6D8D"/>
    <w:rsid w:val="000A7ED5"/>
    <w:rsid w:val="000B3F40"/>
    <w:rsid w:val="000B4880"/>
    <w:rsid w:val="000D765B"/>
    <w:rsid w:val="000D7FD0"/>
    <w:rsid w:val="00226C17"/>
    <w:rsid w:val="00284DC7"/>
    <w:rsid w:val="002A33A7"/>
    <w:rsid w:val="002A71FF"/>
    <w:rsid w:val="002E53E6"/>
    <w:rsid w:val="00302642"/>
    <w:rsid w:val="00374551"/>
    <w:rsid w:val="00397382"/>
    <w:rsid w:val="00452832"/>
    <w:rsid w:val="00457998"/>
    <w:rsid w:val="004742C3"/>
    <w:rsid w:val="004B2487"/>
    <w:rsid w:val="004D4B02"/>
    <w:rsid w:val="004E0256"/>
    <w:rsid w:val="005201F2"/>
    <w:rsid w:val="005750C5"/>
    <w:rsid w:val="005B2499"/>
    <w:rsid w:val="005D7C48"/>
    <w:rsid w:val="006163AD"/>
    <w:rsid w:val="00627BC7"/>
    <w:rsid w:val="00645362"/>
    <w:rsid w:val="00651428"/>
    <w:rsid w:val="006E7A0E"/>
    <w:rsid w:val="0070241B"/>
    <w:rsid w:val="0072272E"/>
    <w:rsid w:val="00731476"/>
    <w:rsid w:val="007442C0"/>
    <w:rsid w:val="00756CE3"/>
    <w:rsid w:val="00777018"/>
    <w:rsid w:val="00797C2E"/>
    <w:rsid w:val="007A3D06"/>
    <w:rsid w:val="007B4B4B"/>
    <w:rsid w:val="007F196E"/>
    <w:rsid w:val="008040D1"/>
    <w:rsid w:val="008141E2"/>
    <w:rsid w:val="008335A6"/>
    <w:rsid w:val="0089401F"/>
    <w:rsid w:val="008A497D"/>
    <w:rsid w:val="008B5896"/>
    <w:rsid w:val="008B7E46"/>
    <w:rsid w:val="008E1D1B"/>
    <w:rsid w:val="008F22C5"/>
    <w:rsid w:val="0094408A"/>
    <w:rsid w:val="009540AD"/>
    <w:rsid w:val="00960740"/>
    <w:rsid w:val="009B36A9"/>
    <w:rsid w:val="009C08AA"/>
    <w:rsid w:val="00A63571"/>
    <w:rsid w:val="00A854E3"/>
    <w:rsid w:val="00AC52AA"/>
    <w:rsid w:val="00AD3520"/>
    <w:rsid w:val="00B008EB"/>
    <w:rsid w:val="00B13F82"/>
    <w:rsid w:val="00B307DC"/>
    <w:rsid w:val="00B34777"/>
    <w:rsid w:val="00B35525"/>
    <w:rsid w:val="00B5278E"/>
    <w:rsid w:val="00B6618E"/>
    <w:rsid w:val="00B82176"/>
    <w:rsid w:val="00B961F7"/>
    <w:rsid w:val="00BD487E"/>
    <w:rsid w:val="00BE20AA"/>
    <w:rsid w:val="00BF073D"/>
    <w:rsid w:val="00C10302"/>
    <w:rsid w:val="00C35C42"/>
    <w:rsid w:val="00C44D2A"/>
    <w:rsid w:val="00C45ECC"/>
    <w:rsid w:val="00C5082E"/>
    <w:rsid w:val="00C512D8"/>
    <w:rsid w:val="00CB381F"/>
    <w:rsid w:val="00CD4062"/>
    <w:rsid w:val="00CE30C7"/>
    <w:rsid w:val="00CF2070"/>
    <w:rsid w:val="00CF5242"/>
    <w:rsid w:val="00D33F56"/>
    <w:rsid w:val="00D60B95"/>
    <w:rsid w:val="00DE4709"/>
    <w:rsid w:val="00DE50D2"/>
    <w:rsid w:val="00DE6E40"/>
    <w:rsid w:val="00E02A69"/>
    <w:rsid w:val="00E127B7"/>
    <w:rsid w:val="00E67345"/>
    <w:rsid w:val="00E744C1"/>
    <w:rsid w:val="00E76803"/>
    <w:rsid w:val="00EA4B10"/>
    <w:rsid w:val="00EC367A"/>
    <w:rsid w:val="00F1183E"/>
    <w:rsid w:val="00F34561"/>
    <w:rsid w:val="00F41A8A"/>
    <w:rsid w:val="00F4620A"/>
    <w:rsid w:val="00F85CED"/>
    <w:rsid w:val="00FA614B"/>
    <w:rsid w:val="00FC136C"/>
    <w:rsid w:val="00FD53BA"/>
    <w:rsid w:val="00FE4E81"/>
    <w:rsid w:val="00FE76CD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1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qFormat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sz w:val="20"/>
      <w:szCs w:val="20"/>
      <w:vertAlign w:val="superscript"/>
    </w:rPr>
  </w:style>
  <w:style w:type="paragraph" w:customStyle="1" w:styleId="BlockQuotation">
    <w:name w:val="Block Quotation"/>
    <w:basedOn w:val="a"/>
    <w:pPr>
      <w:ind w:left="567" w:right="-2" w:firstLine="851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ody Text"/>
    <w:basedOn w:val="a"/>
    <w:semiHidden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paragraph" w:styleId="aa">
    <w:name w:val="caption"/>
    <w:basedOn w:val="a"/>
    <w:next w:val="a"/>
    <w:qFormat/>
    <w:pPr>
      <w:widowControl/>
      <w:ind w:right="-908" w:firstLine="5670"/>
      <w:jc w:val="both"/>
    </w:pPr>
    <w:rPr>
      <w:sz w:val="28"/>
      <w:szCs w:val="28"/>
    </w:rPr>
  </w:style>
  <w:style w:type="character" w:styleId="ab">
    <w:name w:val="page number"/>
    <w:basedOn w:val="a0"/>
    <w:semiHidden/>
  </w:style>
  <w:style w:type="paragraph" w:styleId="ac">
    <w:name w:val="Body Text Indent"/>
    <w:basedOn w:val="a"/>
    <w:semiHidden/>
    <w:pPr>
      <w:framePr w:w="3244" w:h="578" w:hSpace="181" w:wrap="auto" w:vAnchor="page" w:hAnchor="page" w:x="8301" w:y="425"/>
    </w:pPr>
    <w:rPr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C103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1030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B13F82"/>
  </w:style>
  <w:style w:type="paragraph" w:styleId="af">
    <w:name w:val="No Spacing"/>
    <w:basedOn w:val="a"/>
    <w:link w:val="af0"/>
    <w:qFormat/>
    <w:rsid w:val="00A63571"/>
    <w:pPr>
      <w:widowControl/>
      <w:overflowPunct/>
      <w:autoSpaceDE/>
      <w:autoSpaceDN/>
      <w:adjustRightInd/>
      <w:jc w:val="both"/>
      <w:textAlignment w:val="auto"/>
    </w:pPr>
    <w:rPr>
      <w:color w:val="000000"/>
      <w:sz w:val="28"/>
    </w:rPr>
  </w:style>
  <w:style w:type="character" w:customStyle="1" w:styleId="af0">
    <w:name w:val="Без интервала Знак"/>
    <w:basedOn w:val="a0"/>
    <w:link w:val="af"/>
    <w:rsid w:val="00A63571"/>
    <w:rPr>
      <w:color w:val="000000"/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6E7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1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qFormat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sz w:val="20"/>
      <w:szCs w:val="20"/>
      <w:vertAlign w:val="superscript"/>
    </w:rPr>
  </w:style>
  <w:style w:type="paragraph" w:customStyle="1" w:styleId="BlockQuotation">
    <w:name w:val="Block Quotation"/>
    <w:basedOn w:val="a"/>
    <w:pPr>
      <w:ind w:left="567" w:right="-2" w:firstLine="851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ody Text"/>
    <w:basedOn w:val="a"/>
    <w:semiHidden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paragraph" w:styleId="aa">
    <w:name w:val="caption"/>
    <w:basedOn w:val="a"/>
    <w:next w:val="a"/>
    <w:qFormat/>
    <w:pPr>
      <w:widowControl/>
      <w:ind w:right="-908" w:firstLine="5670"/>
      <w:jc w:val="both"/>
    </w:pPr>
    <w:rPr>
      <w:sz w:val="28"/>
      <w:szCs w:val="28"/>
    </w:rPr>
  </w:style>
  <w:style w:type="character" w:styleId="ab">
    <w:name w:val="page number"/>
    <w:basedOn w:val="a0"/>
    <w:semiHidden/>
  </w:style>
  <w:style w:type="paragraph" w:styleId="ac">
    <w:name w:val="Body Text Indent"/>
    <w:basedOn w:val="a"/>
    <w:semiHidden/>
    <w:pPr>
      <w:framePr w:w="3244" w:h="578" w:hSpace="181" w:wrap="auto" w:vAnchor="page" w:hAnchor="page" w:x="8301" w:y="425"/>
    </w:pPr>
    <w:rPr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C103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1030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B13F82"/>
  </w:style>
  <w:style w:type="paragraph" w:styleId="af">
    <w:name w:val="No Spacing"/>
    <w:basedOn w:val="a"/>
    <w:link w:val="af0"/>
    <w:qFormat/>
    <w:rsid w:val="00A63571"/>
    <w:pPr>
      <w:widowControl/>
      <w:overflowPunct/>
      <w:autoSpaceDE/>
      <w:autoSpaceDN/>
      <w:adjustRightInd/>
      <w:jc w:val="both"/>
      <w:textAlignment w:val="auto"/>
    </w:pPr>
    <w:rPr>
      <w:color w:val="000000"/>
      <w:sz w:val="28"/>
    </w:rPr>
  </w:style>
  <w:style w:type="character" w:customStyle="1" w:styleId="af0">
    <w:name w:val="Без интервала Знак"/>
    <w:basedOn w:val="a0"/>
    <w:link w:val="af"/>
    <w:rsid w:val="00A63571"/>
    <w:rPr>
      <w:color w:val="000000"/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6E7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1246</Words>
  <Characters>10215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Комитет по ценам</Company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Сираева Айгуль Кимовна</dc:creator>
  <cp:keywords/>
  <dc:description/>
  <cp:lastModifiedBy>Елена Алексеевна Мыльникова</cp:lastModifiedBy>
  <cp:revision>14</cp:revision>
  <cp:lastPrinted>2026-01-20T06:33:00Z</cp:lastPrinted>
  <dcterms:created xsi:type="dcterms:W3CDTF">2024-03-26T12:10:00Z</dcterms:created>
  <dcterms:modified xsi:type="dcterms:W3CDTF">2026-01-21T07:00:00Z</dcterms:modified>
</cp:coreProperties>
</file>