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body>
    <w:p w14:paraId="02000000">
      <w:pPr>
        <w:keepNext w:val="1"/>
        <w:ind/>
        <w:jc w:val="center"/>
        <w:outlineLvl w:val="5"/>
        <w:rPr>
          <w:sz w:val="28"/>
        </w:rPr>
      </w:pPr>
      <w:r>
        <w:rPr>
          <w:sz w:val="28"/>
        </w:rPr>
        <w:t xml:space="preserve">                                                                                                              Проект</w:t>
      </w:r>
    </w:p>
    <w:p w14:paraId="03000000">
      <w:pPr>
        <w:keepNext w:val="1"/>
        <w:ind/>
        <w:jc w:val="center"/>
        <w:outlineLvl w:val="0"/>
        <w:rPr>
          <w:rFonts w:ascii="Times New Roman CYR" w:hAnsi="Times New Roman CYR"/>
          <w:b w:val="1"/>
          <w:sz w:val="28"/>
        </w:rPr>
      </w:pPr>
      <w:r>
        <w:rPr>
          <w:rFonts w:ascii="Times New Roman CYR" w:hAnsi="Times New Roman CYR"/>
          <w:b w:val="1"/>
          <w:sz w:val="28"/>
        </w:rPr>
        <w:t>РЕШЕНИЕ</w:t>
      </w:r>
    </w:p>
    <w:p w14:paraId="04000000">
      <w:pPr>
        <w:keepNext w:val="1"/>
        <w:ind/>
        <w:jc w:val="center"/>
        <w:outlineLvl w:val="0"/>
        <w:rPr>
          <w:rFonts w:ascii="Times New Roman CYR" w:hAnsi="Times New Roman CYR"/>
          <w:b w:val="1"/>
          <w:sz w:val="28"/>
        </w:rPr>
      </w:pPr>
      <w:r>
        <w:rPr>
          <w:rFonts w:ascii="Times New Roman CYR" w:hAnsi="Times New Roman CYR"/>
          <w:b w:val="1"/>
          <w:sz w:val="28"/>
        </w:rPr>
        <w:t>Собрания депутатов Песчанокопского района</w:t>
      </w:r>
    </w:p>
    <w:p w14:paraId="05000000">
      <w:pPr>
        <w:rPr>
          <w:rFonts w:ascii="Times New Roman CYR" w:hAnsi="Times New Roman CYR"/>
          <w:sz w:val="20"/>
        </w:rPr>
      </w:pPr>
    </w:p>
    <w:p w14:paraId="06000000">
      <w:pPr>
        <w:rPr>
          <w:rFonts w:ascii="Times New Roman CYR" w:hAnsi="Times New Roman CYR"/>
          <w:sz w:val="28"/>
        </w:rPr>
      </w:pPr>
      <w:r>
        <w:rPr>
          <w:rFonts w:ascii="Times New Roman CYR" w:hAnsi="Times New Roman CYR"/>
          <w:sz w:val="28"/>
        </w:rPr>
        <w:t>________________</w:t>
      </w:r>
      <w:r>
        <w:rPr>
          <w:rFonts w:ascii="Times New Roman CYR" w:hAnsi="Times New Roman CYR"/>
          <w:sz w:val="28"/>
        </w:rPr>
        <w:t xml:space="preserve">                                                          </w:t>
      </w:r>
      <w:r>
        <w:rPr>
          <w:rFonts w:ascii="Times New Roman CYR" w:hAnsi="Times New Roman CYR"/>
          <w:sz w:val="28"/>
        </w:rPr>
        <w:t xml:space="preserve">              </w:t>
      </w:r>
      <w:r>
        <w:rPr>
          <w:rFonts w:ascii="Times New Roman CYR" w:hAnsi="Times New Roman CYR"/>
          <w:sz w:val="28"/>
        </w:rPr>
        <w:t xml:space="preserve">                     </w:t>
      </w:r>
      <w:r>
        <w:rPr>
          <w:rFonts w:ascii="Times New Roman CYR" w:hAnsi="Times New Roman CYR"/>
          <w:sz w:val="28"/>
        </w:rPr>
        <w:t xml:space="preserve">№ </w:t>
      </w:r>
      <w:r>
        <w:rPr>
          <w:rFonts w:ascii="Times New Roman CYR" w:hAnsi="Times New Roman CYR"/>
          <w:sz w:val="28"/>
        </w:rPr>
        <w:t>___</w:t>
      </w:r>
    </w:p>
    <w:p w14:paraId="07000000">
      <w:pPr>
        <w:ind/>
        <w:jc w:val="center"/>
        <w:rPr>
          <w:sz w:val="14"/>
        </w:rPr>
      </w:pPr>
    </w:p>
    <w:p w14:paraId="08000000">
      <w:pPr>
        <w:tabs>
          <w:tab w:leader="none" w:pos="540" w:val="left"/>
        </w:tabs>
        <w:ind w:right="4535"/>
        <w:jc w:val="both"/>
        <w:outlineLvl w:val="0"/>
        <w:rPr>
          <w:sz w:val="28"/>
        </w:rPr>
      </w:pPr>
      <w:r>
        <w:rPr>
          <w:sz w:val="28"/>
        </w:rPr>
        <w:t>О денежном содержании</w:t>
      </w:r>
      <w:r>
        <w:rPr>
          <w:sz w:val="28"/>
        </w:rPr>
        <w:t xml:space="preserve"> </w:t>
      </w:r>
      <w:r>
        <w:rPr>
          <w:sz w:val="28"/>
        </w:rPr>
        <w:t>м</w:t>
      </w:r>
      <w:r>
        <w:rPr>
          <w:sz w:val="28"/>
        </w:rPr>
        <w:t>униципальных</w:t>
      </w:r>
      <w:r>
        <w:rPr>
          <w:sz w:val="28"/>
        </w:rPr>
        <w:t xml:space="preserve"> </w:t>
      </w:r>
      <w:r>
        <w:rPr>
          <w:sz w:val="28"/>
        </w:rPr>
        <w:t xml:space="preserve">служащих </w:t>
      </w:r>
      <w:r>
        <w:rPr>
          <w:sz w:val="28"/>
        </w:rPr>
        <w:t>муниципального образования</w:t>
      </w:r>
      <w:r>
        <w:rPr>
          <w:sz w:val="28"/>
        </w:rPr>
        <w:t xml:space="preserve"> «</w:t>
      </w:r>
      <w:r>
        <w:rPr>
          <w:sz w:val="28"/>
        </w:rPr>
        <w:t>Песчанокопский район»</w:t>
      </w:r>
      <w:r>
        <w:rPr>
          <w:sz w:val="28"/>
        </w:rPr>
        <w:t xml:space="preserve"> </w:t>
      </w:r>
      <w:r>
        <w:rPr>
          <w:sz w:val="28"/>
        </w:rPr>
        <w:t xml:space="preserve"> </w:t>
      </w:r>
    </w:p>
    <w:p w14:paraId="09000000">
      <w:pPr>
        <w:rPr>
          <w:sz w:val="28"/>
        </w:rPr>
      </w:pPr>
    </w:p>
    <w:p w14:paraId="0A000000">
      <w:pPr>
        <w:ind w:firstLine="708"/>
        <w:jc w:val="both"/>
        <w:rPr>
          <w:sz w:val="28"/>
        </w:rPr>
      </w:pPr>
      <w:r>
        <w:rPr>
          <w:sz w:val="28"/>
        </w:rPr>
        <w:t>В целях приведения в соответствие с действующим законодательством</w:t>
      </w:r>
      <w:r>
        <w:rPr>
          <w:sz w:val="28"/>
        </w:rPr>
        <w:t>, в</w:t>
      </w:r>
      <w:r>
        <w:rPr>
          <w:sz w:val="28"/>
        </w:rPr>
        <w:t xml:space="preserve"> соответствии с Федеральным законом от 02.03.2007 № 25-ФЗ «О муниципальной службе в Российской Федерации»</w:t>
      </w:r>
      <w:r>
        <w:rPr>
          <w:sz w:val="28"/>
        </w:rPr>
        <w:t xml:space="preserve">, </w:t>
      </w:r>
      <w:r>
        <w:rPr>
          <w:sz w:val="28"/>
        </w:rPr>
        <w:t xml:space="preserve"> </w:t>
      </w:r>
      <w:r>
        <w:rPr>
          <w:sz w:val="28"/>
        </w:rPr>
        <w:t>о</w:t>
      </w:r>
      <w:r>
        <w:rPr>
          <w:sz w:val="28"/>
        </w:rPr>
        <w:t>бластн</w:t>
      </w:r>
      <w:r>
        <w:rPr>
          <w:sz w:val="28"/>
        </w:rPr>
        <w:t xml:space="preserve">ым </w:t>
      </w:r>
      <w:r>
        <w:rPr>
          <w:sz w:val="28"/>
        </w:rPr>
        <w:t xml:space="preserve"> закон</w:t>
      </w:r>
      <w:r>
        <w:rPr>
          <w:sz w:val="28"/>
        </w:rPr>
        <w:t>ом</w:t>
      </w:r>
      <w:r>
        <w:rPr>
          <w:sz w:val="28"/>
        </w:rPr>
        <w:t xml:space="preserve"> от 09.10.2007 № 786-ЗС «О муниципальной службе в Ростовской области»</w:t>
      </w:r>
      <w:r>
        <w:rPr>
          <w:sz w:val="28"/>
        </w:rPr>
        <w:t>, постановлени</w:t>
      </w:r>
      <w:r>
        <w:rPr>
          <w:sz w:val="28"/>
        </w:rPr>
        <w:t>ем</w:t>
      </w:r>
      <w:r>
        <w:rPr>
          <w:sz w:val="28"/>
        </w:rPr>
        <w:t xml:space="preserve"> </w:t>
      </w:r>
      <w:r>
        <w:rPr>
          <w:sz w:val="28"/>
        </w:rPr>
        <w:t>Правительства</w:t>
      </w:r>
      <w:r>
        <w:rPr>
          <w:sz w:val="28"/>
        </w:rPr>
        <w:t xml:space="preserve"> Ростовской области от </w:t>
      </w:r>
      <w:r>
        <w:rPr>
          <w:sz w:val="28"/>
        </w:rPr>
        <w:t>10</w:t>
      </w:r>
      <w:r>
        <w:rPr>
          <w:sz w:val="28"/>
        </w:rPr>
        <w:t>.</w:t>
      </w:r>
      <w:r>
        <w:rPr>
          <w:sz w:val="28"/>
        </w:rPr>
        <w:t>11</w:t>
      </w:r>
      <w:r>
        <w:rPr>
          <w:sz w:val="28"/>
        </w:rPr>
        <w:t>.2011 № 1</w:t>
      </w:r>
      <w:r>
        <w:rPr>
          <w:sz w:val="28"/>
        </w:rPr>
        <w:t>16</w:t>
      </w:r>
      <w:r>
        <w:rPr>
          <w:sz w:val="28"/>
        </w:rPr>
        <w:t xml:space="preserve">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w:t>
      </w:r>
      <w:r>
        <w:rPr>
          <w:sz w:val="28"/>
        </w:rPr>
        <w:t>, Уставом муниципального образования «Песчанокопский район»,</w:t>
      </w:r>
      <w:r>
        <w:rPr>
          <w:sz w:val="28"/>
        </w:rPr>
        <w:t xml:space="preserve"> </w:t>
      </w:r>
      <w:r>
        <w:rPr>
          <w:sz w:val="28"/>
        </w:rPr>
        <w:t xml:space="preserve">Собрание депутатов </w:t>
      </w:r>
      <w:r>
        <w:rPr>
          <w:sz w:val="28"/>
        </w:rPr>
        <w:t>Песчанокопского района</w:t>
      </w:r>
    </w:p>
    <w:p w14:paraId="0B000000">
      <w:pPr>
        <w:ind/>
        <w:jc w:val="both"/>
        <w:rPr>
          <w:sz w:val="28"/>
        </w:rPr>
      </w:pPr>
    </w:p>
    <w:p w14:paraId="0C000000">
      <w:pPr>
        <w:ind/>
        <w:jc w:val="center"/>
        <w:rPr>
          <w:b w:val="1"/>
          <w:sz w:val="28"/>
        </w:rPr>
      </w:pPr>
      <w:r>
        <w:rPr>
          <w:b w:val="1"/>
          <w:sz w:val="28"/>
        </w:rPr>
        <w:t>РЕШИЛО:</w:t>
      </w:r>
    </w:p>
    <w:p w14:paraId="0D000000">
      <w:pPr>
        <w:ind/>
        <w:jc w:val="center"/>
        <w:rPr>
          <w:sz w:val="28"/>
        </w:rPr>
      </w:pPr>
    </w:p>
    <w:p w14:paraId="0E000000">
      <w:pPr>
        <w:ind w:firstLine="540"/>
        <w:jc w:val="both"/>
        <w:outlineLvl w:val="0"/>
        <w:rPr>
          <w:sz w:val="28"/>
        </w:rPr>
      </w:pPr>
      <w:r>
        <w:rPr>
          <w:sz w:val="28"/>
        </w:rPr>
        <w:tab/>
      </w:r>
      <w:r>
        <w:rPr>
          <w:sz w:val="28"/>
        </w:rPr>
        <w:t>1. Утвердить</w:t>
      </w:r>
      <w:r>
        <w:rPr>
          <w:sz w:val="28"/>
        </w:rPr>
        <w:t>:</w:t>
      </w:r>
    </w:p>
    <w:p w14:paraId="0F000000">
      <w:pPr>
        <w:ind w:firstLine="720"/>
        <w:jc w:val="both"/>
        <w:outlineLvl w:val="0"/>
        <w:rPr>
          <w:sz w:val="28"/>
        </w:rPr>
      </w:pPr>
      <w:r>
        <w:rPr>
          <w:sz w:val="28"/>
        </w:rPr>
        <w:t>1.</w:t>
      </w:r>
      <w:r>
        <w:rPr>
          <w:sz w:val="28"/>
        </w:rPr>
        <w:t>1</w:t>
      </w:r>
      <w:r>
        <w:rPr>
          <w:sz w:val="28"/>
        </w:rPr>
        <w:t xml:space="preserve">. </w:t>
      </w:r>
      <w:r>
        <w:rPr>
          <w:sz w:val="28"/>
        </w:rPr>
        <w:t xml:space="preserve">Положение </w:t>
      </w:r>
      <w:r>
        <w:rPr>
          <w:sz w:val="28"/>
        </w:rPr>
        <w:t xml:space="preserve">о денежном содержании </w:t>
      </w:r>
      <w:r>
        <w:rPr>
          <w:sz w:val="28"/>
        </w:rPr>
        <w:t xml:space="preserve">муниципальных служащих </w:t>
      </w:r>
      <w:r>
        <w:rPr>
          <w:sz w:val="28"/>
        </w:rPr>
        <w:t>муниципального образования</w:t>
      </w:r>
      <w:r>
        <w:rPr>
          <w:sz w:val="28"/>
        </w:rPr>
        <w:t xml:space="preserve"> «</w:t>
      </w:r>
      <w:r>
        <w:rPr>
          <w:sz w:val="28"/>
        </w:rPr>
        <w:t>Песчанокопский район</w:t>
      </w:r>
      <w:r>
        <w:rPr>
          <w:sz w:val="28"/>
        </w:rPr>
        <w:t xml:space="preserve">» </w:t>
      </w:r>
      <w:r>
        <w:rPr>
          <w:sz w:val="28"/>
        </w:rPr>
        <w:t xml:space="preserve">в новой редакции </w:t>
      </w:r>
      <w:r>
        <w:rPr>
          <w:sz w:val="28"/>
        </w:rPr>
        <w:t xml:space="preserve">согласно приложению </w:t>
      </w:r>
      <w:r>
        <w:rPr>
          <w:sz w:val="28"/>
        </w:rPr>
        <w:t>1</w:t>
      </w:r>
      <w:r>
        <w:rPr>
          <w:sz w:val="28"/>
        </w:rPr>
        <w:t>.</w:t>
      </w:r>
    </w:p>
    <w:p w14:paraId="10000000">
      <w:pPr>
        <w:ind w:firstLine="720"/>
        <w:jc w:val="both"/>
        <w:rPr>
          <w:sz w:val="28"/>
        </w:rPr>
      </w:pPr>
      <w:r>
        <w:rPr>
          <w:sz w:val="28"/>
        </w:rPr>
        <w:t>1.</w:t>
      </w:r>
      <w:r>
        <w:rPr>
          <w:sz w:val="28"/>
        </w:rPr>
        <w:t>2</w:t>
      </w:r>
      <w:r>
        <w:rPr>
          <w:sz w:val="28"/>
        </w:rPr>
        <w:t xml:space="preserve">. </w:t>
      </w:r>
      <w:r>
        <w:rPr>
          <w:sz w:val="28"/>
        </w:rPr>
        <w:t>Таблицу коэффициентов</w:t>
      </w:r>
      <w:r>
        <w:rPr>
          <w:sz w:val="28"/>
        </w:rPr>
        <w:t>, применяемых при исчислении должностных окладов</w:t>
      </w:r>
      <w:r>
        <w:rPr>
          <w:sz w:val="28"/>
        </w:rPr>
        <w:t xml:space="preserve"> </w:t>
      </w:r>
      <w:r>
        <w:rPr>
          <w:sz w:val="28"/>
        </w:rPr>
        <w:t xml:space="preserve">муниципальных служащих </w:t>
      </w:r>
      <w:r>
        <w:rPr>
          <w:sz w:val="28"/>
        </w:rPr>
        <w:t>муниципального образования</w:t>
      </w:r>
      <w:r>
        <w:rPr>
          <w:sz w:val="28"/>
        </w:rPr>
        <w:t xml:space="preserve"> «</w:t>
      </w:r>
      <w:r>
        <w:rPr>
          <w:sz w:val="28"/>
        </w:rPr>
        <w:t>Песчанокопский район</w:t>
      </w:r>
      <w:r>
        <w:rPr>
          <w:sz w:val="28"/>
        </w:rPr>
        <w:t>»</w:t>
      </w:r>
      <w:r>
        <w:rPr>
          <w:sz w:val="28"/>
        </w:rPr>
        <w:t xml:space="preserve"> </w:t>
      </w:r>
      <w:r>
        <w:rPr>
          <w:sz w:val="28"/>
        </w:rPr>
        <w:t xml:space="preserve">и размеры ежемесячного денежного поощрения </w:t>
      </w:r>
      <w:r>
        <w:rPr>
          <w:sz w:val="28"/>
        </w:rPr>
        <w:t>муниципальных служащих муниципального образования</w:t>
      </w:r>
      <w:r>
        <w:rPr>
          <w:sz w:val="28"/>
        </w:rPr>
        <w:t xml:space="preserve"> </w:t>
      </w:r>
      <w:r>
        <w:rPr>
          <w:sz w:val="28"/>
        </w:rPr>
        <w:t>«</w:t>
      </w:r>
      <w:r>
        <w:rPr>
          <w:sz w:val="28"/>
        </w:rPr>
        <w:t>Песчанокопский район</w:t>
      </w:r>
      <w:r>
        <w:rPr>
          <w:sz w:val="28"/>
        </w:rPr>
        <w:t>»</w:t>
      </w:r>
      <w:r>
        <w:rPr>
          <w:sz w:val="28"/>
        </w:rPr>
        <w:t xml:space="preserve"> </w:t>
      </w:r>
      <w:r>
        <w:rPr>
          <w:sz w:val="28"/>
        </w:rPr>
        <w:t xml:space="preserve">согласно приложению </w:t>
      </w:r>
      <w:r>
        <w:rPr>
          <w:sz w:val="28"/>
        </w:rPr>
        <w:t>2</w:t>
      </w:r>
      <w:r>
        <w:rPr>
          <w:sz w:val="28"/>
        </w:rPr>
        <w:t>.</w:t>
      </w:r>
    </w:p>
    <w:p w14:paraId="11000000">
      <w:pPr>
        <w:ind w:firstLine="720"/>
        <w:jc w:val="both"/>
        <w:outlineLvl w:val="1"/>
        <w:rPr>
          <w:sz w:val="28"/>
        </w:rPr>
      </w:pPr>
      <w:r>
        <w:rPr>
          <w:sz w:val="28"/>
        </w:rPr>
        <w:t>1.</w:t>
      </w:r>
      <w:r>
        <w:rPr>
          <w:sz w:val="28"/>
        </w:rPr>
        <w:t>3</w:t>
      </w:r>
      <w:r>
        <w:rPr>
          <w:sz w:val="28"/>
        </w:rPr>
        <w:t xml:space="preserve">. Порядок выплаты </w:t>
      </w:r>
      <w:r>
        <w:rPr>
          <w:sz w:val="28"/>
        </w:rPr>
        <w:t>муниципальным служащим муниципального образования</w:t>
      </w:r>
      <w:r>
        <w:rPr>
          <w:sz w:val="28"/>
        </w:rPr>
        <w:t xml:space="preserve"> «</w:t>
      </w:r>
      <w:r>
        <w:rPr>
          <w:sz w:val="28"/>
        </w:rPr>
        <w:t>Песчанокопский район</w:t>
      </w:r>
      <w:r>
        <w:rPr>
          <w:sz w:val="28"/>
        </w:rPr>
        <w:t xml:space="preserve">» </w:t>
      </w:r>
      <w:r>
        <w:rPr>
          <w:sz w:val="28"/>
        </w:rPr>
        <w:t>премий за выполнение</w:t>
      </w:r>
      <w:r>
        <w:rPr>
          <w:sz w:val="28"/>
        </w:rPr>
        <w:t xml:space="preserve"> особо важных и сложных заданий</w:t>
      </w:r>
      <w:r>
        <w:rPr>
          <w:sz w:val="28"/>
        </w:rPr>
        <w:t xml:space="preserve"> согласно приложению </w:t>
      </w:r>
      <w:r>
        <w:rPr>
          <w:sz w:val="28"/>
        </w:rPr>
        <w:t>3</w:t>
      </w:r>
      <w:r>
        <w:rPr>
          <w:sz w:val="28"/>
        </w:rPr>
        <w:t>.</w:t>
      </w:r>
    </w:p>
    <w:p w14:paraId="12000000">
      <w:pPr>
        <w:ind w:firstLine="720"/>
        <w:jc w:val="both"/>
        <w:rPr>
          <w:sz w:val="28"/>
        </w:rPr>
      </w:pPr>
      <w:r>
        <w:rPr>
          <w:sz w:val="28"/>
        </w:rPr>
        <w:t>1.</w:t>
      </w:r>
      <w:r>
        <w:rPr>
          <w:sz w:val="28"/>
        </w:rPr>
        <w:t>4</w:t>
      </w:r>
      <w:r>
        <w:rPr>
          <w:sz w:val="28"/>
        </w:rPr>
        <w:t>.</w:t>
      </w:r>
      <w:r>
        <w:rPr>
          <w:sz w:val="28"/>
        </w:rPr>
        <w:t xml:space="preserve"> </w:t>
      </w:r>
      <w:r>
        <w:rPr>
          <w:sz w:val="28"/>
        </w:rPr>
        <w:t xml:space="preserve">Порядок </w:t>
      </w:r>
      <w:r>
        <w:rPr>
          <w:sz w:val="28"/>
        </w:rPr>
        <w:t xml:space="preserve">иных </w:t>
      </w:r>
      <w:r>
        <w:rPr>
          <w:sz w:val="28"/>
        </w:rPr>
        <w:t xml:space="preserve">выплат </w:t>
      </w:r>
      <w:r>
        <w:rPr>
          <w:sz w:val="28"/>
        </w:rPr>
        <w:t>муниципальным служащим муниципального образования</w:t>
      </w:r>
      <w:r>
        <w:rPr>
          <w:sz w:val="28"/>
        </w:rPr>
        <w:t xml:space="preserve"> «</w:t>
      </w:r>
      <w:r>
        <w:rPr>
          <w:sz w:val="28"/>
        </w:rPr>
        <w:t>Песчанокопский район</w:t>
      </w:r>
      <w:r>
        <w:rPr>
          <w:sz w:val="28"/>
        </w:rPr>
        <w:t>»</w:t>
      </w:r>
      <w:r>
        <w:rPr>
          <w:sz w:val="28"/>
        </w:rPr>
        <w:t xml:space="preserve"> </w:t>
      </w:r>
      <w:r>
        <w:rPr>
          <w:sz w:val="28"/>
        </w:rPr>
        <w:t xml:space="preserve">согласно приложению </w:t>
      </w:r>
      <w:r>
        <w:rPr>
          <w:sz w:val="28"/>
        </w:rPr>
        <w:t>4</w:t>
      </w:r>
      <w:r>
        <w:rPr>
          <w:sz w:val="28"/>
        </w:rPr>
        <w:t>.</w:t>
      </w:r>
    </w:p>
    <w:p w14:paraId="13000000">
      <w:pPr>
        <w:pStyle w:val="Style_3"/>
        <w:widowControl w:val="1"/>
        <w:ind w:firstLine="540"/>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2</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 Признать утратившими силу решения Собрания депутатов Песчанокопского района</w:t>
      </w:r>
      <w:r>
        <w:rPr>
          <w:rFonts w:ascii="Times New Roman" w:hAnsi="Times New Roman"/>
          <w:sz w:val="28"/>
        </w:rPr>
        <w:t>:</w:t>
      </w:r>
    </w:p>
    <w:p w14:paraId="14000000">
      <w:pPr>
        <w:tabs>
          <w:tab w:leader="none" w:pos="540" w:val="left"/>
        </w:tabs>
        <w:ind w:right="-1"/>
        <w:jc w:val="both"/>
        <w:outlineLvl w:val="0"/>
        <w:rPr>
          <w:sz w:val="28"/>
        </w:rPr>
      </w:pPr>
      <w:r>
        <w:rPr>
          <w:sz w:val="28"/>
        </w:rPr>
        <w:t xml:space="preserve"> от </w:t>
      </w:r>
      <w:r>
        <w:rPr>
          <w:sz w:val="28"/>
        </w:rPr>
        <w:t>16</w:t>
      </w:r>
      <w:r>
        <w:rPr>
          <w:sz w:val="28"/>
        </w:rPr>
        <w:t>.</w:t>
      </w:r>
      <w:r>
        <w:rPr>
          <w:sz w:val="28"/>
        </w:rPr>
        <w:t>0</w:t>
      </w:r>
      <w:r>
        <w:rPr>
          <w:sz w:val="28"/>
        </w:rPr>
        <w:t>3</w:t>
      </w:r>
      <w:r>
        <w:rPr>
          <w:sz w:val="28"/>
        </w:rPr>
        <w:t>.20</w:t>
      </w:r>
      <w:r>
        <w:rPr>
          <w:sz w:val="28"/>
        </w:rPr>
        <w:t>1</w:t>
      </w:r>
      <w:r>
        <w:rPr>
          <w:sz w:val="28"/>
        </w:rPr>
        <w:t>6</w:t>
      </w:r>
      <w:r>
        <w:rPr>
          <w:sz w:val="28"/>
        </w:rPr>
        <w:t>г.</w:t>
      </w:r>
      <w:r>
        <w:rPr>
          <w:sz w:val="28"/>
        </w:rPr>
        <w:t xml:space="preserve"> № </w:t>
      </w:r>
      <w:r>
        <w:rPr>
          <w:sz w:val="28"/>
        </w:rPr>
        <w:t>8</w:t>
      </w:r>
      <w:r>
        <w:rPr>
          <w:sz w:val="28"/>
        </w:rPr>
        <w:t>0</w:t>
      </w:r>
      <w:r>
        <w:rPr>
          <w:sz w:val="28"/>
        </w:rPr>
        <w:t xml:space="preserve"> «</w:t>
      </w:r>
      <w:r>
        <w:rPr>
          <w:sz w:val="28"/>
        </w:rPr>
        <w:t>О денежном содержании</w:t>
      </w:r>
      <w:r>
        <w:rPr>
          <w:sz w:val="28"/>
        </w:rPr>
        <w:t xml:space="preserve"> </w:t>
      </w:r>
      <w:r>
        <w:rPr>
          <w:sz w:val="28"/>
        </w:rPr>
        <w:t>м</w:t>
      </w:r>
      <w:r>
        <w:rPr>
          <w:sz w:val="28"/>
        </w:rPr>
        <w:t>униципальных</w:t>
      </w:r>
      <w:r>
        <w:rPr>
          <w:sz w:val="28"/>
        </w:rPr>
        <w:t xml:space="preserve"> </w:t>
      </w:r>
      <w:r>
        <w:rPr>
          <w:sz w:val="28"/>
        </w:rPr>
        <w:t xml:space="preserve">служащих </w:t>
      </w:r>
      <w:r>
        <w:rPr>
          <w:sz w:val="28"/>
        </w:rPr>
        <w:t>муниципального образования</w:t>
      </w:r>
      <w:r>
        <w:rPr>
          <w:sz w:val="28"/>
        </w:rPr>
        <w:t xml:space="preserve"> «</w:t>
      </w:r>
      <w:r>
        <w:rPr>
          <w:sz w:val="28"/>
        </w:rPr>
        <w:t xml:space="preserve">Песчанокопский район»;  </w:t>
      </w:r>
    </w:p>
    <w:p w14:paraId="15000000">
      <w:pPr>
        <w:tabs>
          <w:tab w:leader="none" w:pos="540" w:val="left"/>
        </w:tabs>
        <w:ind w:right="-1"/>
        <w:jc w:val="both"/>
        <w:outlineLvl w:val="0"/>
        <w:rPr>
          <w:sz w:val="28"/>
        </w:rPr>
      </w:pPr>
      <w:r>
        <w:rPr>
          <w:sz w:val="28"/>
        </w:rPr>
        <w:t xml:space="preserve">от </w:t>
      </w:r>
      <w:r>
        <w:rPr>
          <w:sz w:val="28"/>
        </w:rPr>
        <w:t>29</w:t>
      </w:r>
      <w:r>
        <w:rPr>
          <w:sz w:val="28"/>
        </w:rPr>
        <w:t>.</w:t>
      </w:r>
      <w:r>
        <w:rPr>
          <w:sz w:val="28"/>
        </w:rPr>
        <w:t>06</w:t>
      </w:r>
      <w:r>
        <w:rPr>
          <w:sz w:val="28"/>
        </w:rPr>
        <w:t>.20</w:t>
      </w:r>
      <w:r>
        <w:rPr>
          <w:sz w:val="28"/>
        </w:rPr>
        <w:t>1</w:t>
      </w:r>
      <w:r>
        <w:rPr>
          <w:sz w:val="28"/>
        </w:rPr>
        <w:t>6</w:t>
      </w:r>
      <w:r>
        <w:rPr>
          <w:sz w:val="28"/>
        </w:rPr>
        <w:t>г.</w:t>
      </w:r>
      <w:r>
        <w:rPr>
          <w:sz w:val="28"/>
        </w:rPr>
        <w:t xml:space="preserve"> № </w:t>
      </w:r>
      <w:r>
        <w:rPr>
          <w:sz w:val="28"/>
        </w:rPr>
        <w:t>93</w:t>
      </w:r>
      <w:r>
        <w:rPr>
          <w:sz w:val="28"/>
        </w:rPr>
        <w:t xml:space="preserve"> </w:t>
      </w:r>
      <w:r>
        <w:rPr>
          <w:sz w:val="28"/>
        </w:rPr>
        <w:t xml:space="preserve">«О внесении изменений в решение Собрания депутатов Песчанокопского района </w:t>
      </w:r>
      <w:r>
        <w:rPr>
          <w:sz w:val="28"/>
        </w:rPr>
        <w:t>от 16.03.2016г. № 80 «О денежном содержании</w:t>
      </w:r>
      <w:r>
        <w:rPr>
          <w:sz w:val="28"/>
        </w:rPr>
        <w:t xml:space="preserve"> </w:t>
      </w:r>
      <w:r>
        <w:rPr>
          <w:sz w:val="28"/>
        </w:rPr>
        <w:t>м</w:t>
      </w:r>
      <w:r>
        <w:rPr>
          <w:sz w:val="28"/>
        </w:rPr>
        <w:t>униципальных</w:t>
      </w:r>
      <w:r>
        <w:rPr>
          <w:sz w:val="28"/>
        </w:rPr>
        <w:t xml:space="preserve"> </w:t>
      </w:r>
      <w:r>
        <w:rPr>
          <w:sz w:val="28"/>
        </w:rPr>
        <w:t xml:space="preserve">служащих </w:t>
      </w:r>
      <w:r>
        <w:rPr>
          <w:sz w:val="28"/>
        </w:rPr>
        <w:t>муниципального образования</w:t>
      </w:r>
      <w:r>
        <w:rPr>
          <w:sz w:val="28"/>
        </w:rPr>
        <w:t xml:space="preserve"> «</w:t>
      </w:r>
      <w:r>
        <w:rPr>
          <w:sz w:val="28"/>
        </w:rPr>
        <w:t xml:space="preserve">Песчанокопский район»;  </w:t>
      </w:r>
    </w:p>
    <w:p w14:paraId="16000000">
      <w:pPr>
        <w:tabs>
          <w:tab w:leader="none" w:pos="540" w:val="left"/>
        </w:tabs>
        <w:ind w:right="-1"/>
        <w:jc w:val="both"/>
        <w:outlineLvl w:val="0"/>
        <w:rPr>
          <w:sz w:val="28"/>
        </w:rPr>
      </w:pPr>
      <w:r>
        <w:rPr>
          <w:sz w:val="28"/>
        </w:rPr>
        <w:t>от 28.08.2019г. № 317 «О внесении изменений в решение Собрания депутатов Песчанокопского района от 16.03.2016г. № 80 «О денежном содержании</w:t>
      </w:r>
      <w:r>
        <w:rPr>
          <w:sz w:val="28"/>
        </w:rPr>
        <w:t xml:space="preserve"> </w:t>
      </w:r>
      <w:r>
        <w:rPr>
          <w:sz w:val="28"/>
        </w:rPr>
        <w:t>м</w:t>
      </w:r>
      <w:r>
        <w:rPr>
          <w:sz w:val="28"/>
        </w:rPr>
        <w:t>униципальных</w:t>
      </w:r>
      <w:r>
        <w:rPr>
          <w:sz w:val="28"/>
        </w:rPr>
        <w:t xml:space="preserve"> </w:t>
      </w:r>
      <w:r>
        <w:rPr>
          <w:sz w:val="28"/>
        </w:rPr>
        <w:t xml:space="preserve">служащих </w:t>
      </w:r>
      <w:r>
        <w:rPr>
          <w:sz w:val="28"/>
        </w:rPr>
        <w:t>муниципального образования</w:t>
      </w:r>
      <w:r>
        <w:rPr>
          <w:sz w:val="28"/>
        </w:rPr>
        <w:t xml:space="preserve"> «</w:t>
      </w:r>
      <w:r>
        <w:rPr>
          <w:sz w:val="28"/>
        </w:rPr>
        <w:t xml:space="preserve">Песчанокопский район»;  </w:t>
      </w:r>
    </w:p>
    <w:p w14:paraId="17000000">
      <w:pPr>
        <w:pStyle w:val="Style_3"/>
        <w:widowControl w:val="1"/>
        <w:ind w:firstLine="567"/>
        <w:jc w:val="both"/>
        <w:rPr>
          <w:rFonts w:ascii="Times New Roman" w:hAnsi="Times New Roman"/>
          <w:sz w:val="28"/>
        </w:rPr>
      </w:pPr>
      <w:r>
        <w:rPr>
          <w:rFonts w:ascii="Times New Roman" w:hAnsi="Times New Roman"/>
          <w:sz w:val="28"/>
        </w:rPr>
        <w:t>3</w:t>
      </w:r>
      <w:r>
        <w:rPr>
          <w:rFonts w:ascii="Times New Roman" w:hAnsi="Times New Roman"/>
          <w:sz w:val="28"/>
        </w:rPr>
        <w:t xml:space="preserve">. Опубликовать настоящее решение в </w:t>
      </w:r>
      <w:r>
        <w:rPr>
          <w:rFonts w:ascii="Times New Roman" w:hAnsi="Times New Roman"/>
          <w:sz w:val="28"/>
        </w:rPr>
        <w:t xml:space="preserve">вестнике </w:t>
      </w:r>
      <w:r>
        <w:rPr>
          <w:rFonts w:ascii="Times New Roman" w:hAnsi="Times New Roman"/>
          <w:sz w:val="28"/>
        </w:rPr>
        <w:t xml:space="preserve">Администрации Песчанокопского района </w:t>
      </w:r>
      <w:r>
        <w:rPr>
          <w:rFonts w:ascii="Times New Roman" w:hAnsi="Times New Roman"/>
          <w:sz w:val="28"/>
        </w:rPr>
        <w:t>«Р</w:t>
      </w:r>
      <w:r>
        <w:rPr>
          <w:rFonts w:ascii="Times New Roman" w:hAnsi="Times New Roman"/>
          <w:sz w:val="28"/>
        </w:rPr>
        <w:t>айон официальный</w:t>
      </w:r>
      <w:r>
        <w:rPr>
          <w:rFonts w:ascii="Times New Roman" w:hAnsi="Times New Roman"/>
          <w:sz w:val="28"/>
        </w:rPr>
        <w:t>»</w:t>
      </w:r>
      <w:r>
        <w:rPr>
          <w:rFonts w:ascii="Times New Roman" w:hAnsi="Times New Roman"/>
          <w:sz w:val="28"/>
        </w:rPr>
        <w:t>.</w:t>
      </w:r>
      <w:r>
        <w:rPr>
          <w:rFonts w:ascii="Times New Roman" w:hAnsi="Times New Roman"/>
          <w:sz w:val="28"/>
        </w:rPr>
        <w:t xml:space="preserve"> </w:t>
      </w:r>
    </w:p>
    <w:p w14:paraId="18000000">
      <w:pPr>
        <w:ind w:firstLine="540"/>
        <w:jc w:val="both"/>
        <w:outlineLvl w:val="0"/>
        <w:rPr>
          <w:sz w:val="28"/>
        </w:rPr>
      </w:pPr>
      <w:r>
        <w:rPr>
          <w:sz w:val="28"/>
        </w:rPr>
        <w:t>4</w:t>
      </w:r>
      <w:r>
        <w:rPr>
          <w:sz w:val="28"/>
        </w:rPr>
        <w:t xml:space="preserve">. Настоящее решение вступает в силу </w:t>
      </w:r>
      <w:r>
        <w:rPr>
          <w:sz w:val="28"/>
        </w:rPr>
        <w:t>с</w:t>
      </w:r>
      <w:r>
        <w:rPr>
          <w:sz w:val="28"/>
        </w:rPr>
        <w:t xml:space="preserve">о дня официального опубликования </w:t>
      </w:r>
      <w:r>
        <w:rPr>
          <w:sz w:val="28"/>
        </w:rPr>
        <w:t xml:space="preserve"> и распространяется на правоотношения, возникшие с 1 октября 2021 года</w:t>
      </w:r>
      <w:r>
        <w:rPr>
          <w:sz w:val="28"/>
        </w:rPr>
        <w:t>, за исключением пункта 6 статьи 3 Приложения 4.</w:t>
      </w:r>
      <w:r>
        <w:rPr>
          <w:sz w:val="28"/>
        </w:rPr>
        <w:t xml:space="preserve"> </w:t>
      </w:r>
    </w:p>
    <w:p w14:paraId="19000000">
      <w:pPr>
        <w:ind w:firstLine="540"/>
        <w:jc w:val="both"/>
        <w:outlineLvl w:val="0"/>
        <w:rPr>
          <w:sz w:val="28"/>
        </w:rPr>
      </w:pPr>
      <w:r>
        <w:rPr>
          <w:sz w:val="28"/>
        </w:rPr>
        <w:t>5</w:t>
      </w:r>
      <w:r>
        <w:rPr>
          <w:sz w:val="28"/>
        </w:rPr>
        <w:t>.</w:t>
      </w:r>
      <w:r>
        <w:rPr>
          <w:sz w:val="28"/>
        </w:rPr>
        <w:t xml:space="preserve"> </w:t>
      </w:r>
      <w:r>
        <w:rPr>
          <w:sz w:val="28"/>
        </w:rPr>
        <w:t>Пункт 6 статьи 3 Приложения 4 настоящего решения вступает в силу с 1 января 2022 года.</w:t>
      </w:r>
    </w:p>
    <w:p w14:paraId="1A000000">
      <w:pPr>
        <w:pStyle w:val="Style_3"/>
        <w:widowControl w:val="1"/>
        <w:ind w:firstLine="567"/>
        <w:jc w:val="both"/>
        <w:rPr>
          <w:rFonts w:ascii="Times New Roman" w:hAnsi="Times New Roman"/>
          <w:sz w:val="28"/>
        </w:rPr>
      </w:pPr>
      <w:r>
        <w:rPr>
          <w:rFonts w:ascii="Times New Roman" w:hAnsi="Times New Roman"/>
          <w:sz w:val="28"/>
        </w:rPr>
        <w:t>6</w:t>
      </w:r>
      <w:r>
        <w:rPr>
          <w:rFonts w:ascii="Times New Roman" w:hAnsi="Times New Roman"/>
          <w:sz w:val="28"/>
        </w:rPr>
        <w:t xml:space="preserve">. Контроль за исполнением настоящего решения возложить на комиссию по </w:t>
      </w:r>
      <w:r>
        <w:rPr>
          <w:rFonts w:ascii="Times New Roman" w:hAnsi="Times New Roman"/>
          <w:sz w:val="28"/>
        </w:rPr>
        <w:t>местному самоуправлению и охране общественного порядка (</w:t>
      </w:r>
      <w:r>
        <w:rPr>
          <w:rFonts w:ascii="Times New Roman" w:hAnsi="Times New Roman"/>
          <w:sz w:val="28"/>
        </w:rPr>
        <w:t>Марков А.А.)</w:t>
      </w:r>
    </w:p>
    <w:p w14:paraId="1B000000">
      <w:pPr>
        <w:pStyle w:val="Style_3"/>
        <w:widowControl w:val="1"/>
        <w:ind w:firstLine="540"/>
        <w:jc w:val="both"/>
        <w:rPr>
          <w:rFonts w:ascii="Times New Roman" w:hAnsi="Times New Roman"/>
          <w:sz w:val="28"/>
        </w:rPr>
      </w:pPr>
    </w:p>
    <w:p w14:paraId="1C000000">
      <w:pPr>
        <w:pStyle w:val="Style_3"/>
        <w:widowControl w:val="1"/>
        <w:ind w:firstLine="540"/>
        <w:jc w:val="both"/>
        <w:rPr>
          <w:rFonts w:ascii="Times New Roman" w:hAnsi="Times New Roman"/>
          <w:sz w:val="28"/>
        </w:rPr>
      </w:pPr>
    </w:p>
    <w:p w14:paraId="1D000000">
      <w:pPr>
        <w:pStyle w:val="Style_3"/>
        <w:widowControl w:val="1"/>
        <w:ind w:firstLine="540"/>
        <w:jc w:val="both"/>
        <w:rPr>
          <w:rFonts w:ascii="Times New Roman" w:hAnsi="Times New Roman"/>
          <w:sz w:val="28"/>
        </w:rPr>
      </w:pPr>
    </w:p>
    <w:p w14:paraId="1E000000">
      <w:pPr>
        <w:pStyle w:val="Style_3"/>
        <w:widowControl w:val="1"/>
        <w:ind w:firstLine="0"/>
        <w:jc w:val="both"/>
        <w:rPr>
          <w:rFonts w:ascii="Times New Roman" w:hAnsi="Times New Roman"/>
          <w:sz w:val="28"/>
        </w:rPr>
      </w:pPr>
      <w:r>
        <w:rPr>
          <w:rFonts w:ascii="Times New Roman" w:hAnsi="Times New Roman"/>
          <w:sz w:val="28"/>
        </w:rPr>
        <w:t>Председатель Собрания депутатов-</w:t>
      </w:r>
    </w:p>
    <w:p w14:paraId="1F000000">
      <w:pPr>
        <w:pStyle w:val="Style_3"/>
        <w:widowControl w:val="1"/>
        <w:ind w:firstLine="0"/>
        <w:jc w:val="both"/>
        <w:rPr>
          <w:rFonts w:ascii="Times New Roman" w:hAnsi="Times New Roman"/>
          <w:sz w:val="28"/>
        </w:rPr>
      </w:pPr>
      <w:r>
        <w:rPr>
          <w:rFonts w:ascii="Times New Roman" w:hAnsi="Times New Roman"/>
          <w:sz w:val="28"/>
        </w:rPr>
        <w:t>г</w:t>
      </w:r>
      <w:r>
        <w:rPr>
          <w:rFonts w:ascii="Times New Roman" w:hAnsi="Times New Roman"/>
          <w:sz w:val="28"/>
        </w:rPr>
        <w:t>лава Песчанокопского района</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 xml:space="preserve">           </w:t>
      </w:r>
      <w:r>
        <w:rPr>
          <w:rFonts w:ascii="Times New Roman" w:hAnsi="Times New Roman"/>
          <w:sz w:val="28"/>
        </w:rPr>
        <w:t>И.Н. Хребтова</w:t>
      </w:r>
      <w:r>
        <w:rPr>
          <w:rFonts w:ascii="Times New Roman" w:hAnsi="Times New Roman"/>
          <w:sz w:val="28"/>
        </w:rPr>
        <w:tab/>
      </w:r>
      <w:r>
        <w:rPr>
          <w:rFonts w:ascii="Times New Roman" w:hAnsi="Times New Roman"/>
          <w:sz w:val="28"/>
        </w:rPr>
        <w:tab/>
      </w:r>
      <w:r>
        <w:rPr>
          <w:rFonts w:ascii="Times New Roman" w:hAnsi="Times New Roman"/>
          <w:sz w:val="28"/>
        </w:rPr>
        <w:tab/>
      </w:r>
    </w:p>
    <w:p w14:paraId="20000000">
      <w:pPr>
        <w:tabs>
          <w:tab w:leader="none" w:pos="7654" w:val="center"/>
          <w:tab w:leader="none" w:pos="13425" w:val="left"/>
        </w:tabs>
        <w:ind/>
        <w:rPr>
          <w:sz w:val="28"/>
        </w:rPr>
      </w:pPr>
    </w:p>
    <w:p w14:paraId="21000000">
      <w:pPr>
        <w:tabs>
          <w:tab w:leader="none" w:pos="7654" w:val="center"/>
          <w:tab w:leader="none" w:pos="13425" w:val="left"/>
        </w:tabs>
        <w:ind/>
        <w:rPr>
          <w:sz w:val="28"/>
        </w:rPr>
      </w:pPr>
    </w:p>
    <w:p w14:paraId="22000000">
      <w:pPr>
        <w:tabs>
          <w:tab w:leader="none" w:pos="7654" w:val="center"/>
          <w:tab w:leader="none" w:pos="13425" w:val="left"/>
        </w:tabs>
        <w:ind/>
        <w:rPr>
          <w:sz w:val="28"/>
        </w:rPr>
      </w:pPr>
    </w:p>
    <w:p w14:paraId="23000000">
      <w:pPr>
        <w:tabs>
          <w:tab w:leader="none" w:pos="7654" w:val="center"/>
          <w:tab w:leader="none" w:pos="13425" w:val="left"/>
        </w:tabs>
        <w:ind/>
        <w:rPr>
          <w:sz w:val="28"/>
        </w:rPr>
      </w:pPr>
    </w:p>
    <w:p w14:paraId="24000000">
      <w:pPr>
        <w:tabs>
          <w:tab w:leader="none" w:pos="7654" w:val="center"/>
          <w:tab w:leader="none" w:pos="13425" w:val="left"/>
        </w:tabs>
        <w:ind/>
        <w:rPr>
          <w:sz w:val="28"/>
        </w:rPr>
      </w:pPr>
    </w:p>
    <w:p w14:paraId="25000000">
      <w:pPr>
        <w:tabs>
          <w:tab w:leader="none" w:pos="7654" w:val="center"/>
          <w:tab w:leader="none" w:pos="13425" w:val="left"/>
        </w:tabs>
        <w:ind/>
        <w:rPr>
          <w:sz w:val="28"/>
        </w:rPr>
      </w:pPr>
      <w:r>
        <w:rPr>
          <w:sz w:val="28"/>
        </w:rPr>
        <w:t>Решение вносит:</w:t>
      </w:r>
    </w:p>
    <w:p w14:paraId="26000000">
      <w:pPr>
        <w:tabs>
          <w:tab w:leader="none" w:pos="7654" w:val="center"/>
          <w:tab w:leader="none" w:pos="13425" w:val="left"/>
        </w:tabs>
        <w:ind/>
        <w:rPr>
          <w:sz w:val="28"/>
        </w:rPr>
      </w:pPr>
      <w:r>
        <w:rPr>
          <w:sz w:val="28"/>
        </w:rPr>
        <w:t xml:space="preserve">Глава Администрации </w:t>
      </w:r>
    </w:p>
    <w:p w14:paraId="27000000">
      <w:pPr>
        <w:tabs>
          <w:tab w:leader="none" w:pos="7654" w:val="center"/>
          <w:tab w:leader="none" w:pos="13425" w:val="left"/>
        </w:tabs>
        <w:ind/>
        <w:rPr>
          <w:sz w:val="28"/>
        </w:rPr>
      </w:pPr>
      <w:r>
        <w:rPr>
          <w:sz w:val="28"/>
        </w:rPr>
        <w:t>Песчанокопского района</w:t>
      </w:r>
    </w:p>
    <w:p w14:paraId="28000000">
      <w:pPr>
        <w:tabs>
          <w:tab w:leader="none" w:pos="7654" w:val="center"/>
          <w:tab w:leader="none" w:pos="13425" w:val="left"/>
        </w:tabs>
        <w:ind/>
        <w:rPr>
          <w:sz w:val="28"/>
        </w:rPr>
      </w:pPr>
    </w:p>
    <w:p w14:paraId="29000000">
      <w:pPr>
        <w:ind w:firstLine="4680" w:right="-5"/>
        <w:jc w:val="center"/>
        <w:rPr>
          <w:sz w:val="28"/>
        </w:rPr>
      </w:pPr>
      <w:r>
        <w:rPr>
          <w:sz w:val="28"/>
        </w:rPr>
        <w:br w:type="page"/>
      </w:r>
      <w:r>
        <w:rPr>
          <w:sz w:val="28"/>
        </w:rPr>
        <w:t>Приложение</w:t>
      </w:r>
      <w:r>
        <w:rPr>
          <w:sz w:val="28"/>
        </w:rPr>
        <w:t xml:space="preserve"> 1</w:t>
      </w:r>
    </w:p>
    <w:p w14:paraId="2A000000">
      <w:pPr>
        <w:ind w:firstLine="0" w:left="4860" w:right="-5"/>
        <w:jc w:val="center"/>
        <w:rPr>
          <w:sz w:val="28"/>
        </w:rPr>
      </w:pPr>
      <w:r>
        <w:rPr>
          <w:sz w:val="28"/>
        </w:rPr>
        <w:t xml:space="preserve">к решению </w:t>
      </w:r>
      <w:bookmarkStart w:id="1" w:name="OLE_LINK1"/>
      <w:bookmarkStart w:id="2" w:name="OLE_LINK2"/>
      <w:r>
        <w:rPr>
          <w:sz w:val="28"/>
        </w:rPr>
        <w:t xml:space="preserve">Собрания депутатов </w:t>
      </w:r>
      <w:r>
        <w:rPr>
          <w:sz w:val="28"/>
        </w:rPr>
        <w:t>Песчанокопского района</w:t>
      </w:r>
    </w:p>
    <w:p w14:paraId="2B000000">
      <w:pPr>
        <w:ind w:firstLine="0" w:left="4860"/>
        <w:jc w:val="center"/>
        <w:outlineLvl w:val="0"/>
        <w:rPr>
          <w:sz w:val="28"/>
        </w:rPr>
      </w:pPr>
      <w:r>
        <w:rPr>
          <w:sz w:val="28"/>
        </w:rPr>
        <w:t xml:space="preserve">от </w:t>
      </w:r>
      <w:r>
        <w:rPr>
          <w:sz w:val="28"/>
        </w:rPr>
        <w:t>_____________</w:t>
      </w:r>
      <w:r>
        <w:rPr>
          <w:sz w:val="28"/>
        </w:rPr>
        <w:t xml:space="preserve">№ </w:t>
      </w:r>
      <w:r>
        <w:rPr>
          <w:sz w:val="28"/>
        </w:rPr>
        <w:t>____</w:t>
      </w:r>
    </w:p>
    <w:p w14:paraId="2C000000">
      <w:pPr>
        <w:ind/>
        <w:outlineLvl w:val="0"/>
        <w:rPr>
          <w:sz w:val="28"/>
        </w:rPr>
      </w:pPr>
    </w:p>
    <w:p w14:paraId="2D000000">
      <w:pPr>
        <w:ind/>
        <w:jc w:val="center"/>
        <w:rPr>
          <w:sz w:val="28"/>
        </w:rPr>
      </w:pPr>
      <w:bookmarkEnd w:id="1"/>
      <w:bookmarkEnd w:id="2"/>
      <w:r>
        <w:rPr>
          <w:sz w:val="28"/>
        </w:rPr>
        <w:br/>
      </w:r>
      <w:r>
        <w:rPr>
          <w:sz w:val="28"/>
        </w:rPr>
        <w:t>ПОЛОЖЕНИЕ</w:t>
      </w:r>
    </w:p>
    <w:p w14:paraId="2E000000">
      <w:pPr>
        <w:ind w:firstLine="540"/>
        <w:jc w:val="center"/>
        <w:outlineLvl w:val="0"/>
        <w:rPr>
          <w:sz w:val="28"/>
        </w:rPr>
      </w:pPr>
      <w:r>
        <w:rPr>
          <w:sz w:val="28"/>
        </w:rPr>
        <w:t>о денежном содержании муниципальных служащих муниципального образования «</w:t>
      </w:r>
      <w:r>
        <w:rPr>
          <w:sz w:val="28"/>
        </w:rPr>
        <w:t>Песчанокопский</w:t>
      </w:r>
      <w:r>
        <w:rPr>
          <w:sz w:val="28"/>
        </w:rPr>
        <w:t xml:space="preserve"> район</w:t>
      </w:r>
      <w:r>
        <w:rPr>
          <w:sz w:val="28"/>
        </w:rPr>
        <w:t>»</w:t>
      </w:r>
    </w:p>
    <w:p w14:paraId="2F000000">
      <w:pPr>
        <w:ind/>
        <w:outlineLvl w:val="0"/>
        <w:rPr>
          <w:sz w:val="28"/>
        </w:rPr>
      </w:pPr>
    </w:p>
    <w:p w14:paraId="30000000">
      <w:pPr>
        <w:ind w:firstLine="720"/>
        <w:jc w:val="both"/>
        <w:outlineLvl w:val="2"/>
        <w:rPr>
          <w:sz w:val="28"/>
        </w:rPr>
      </w:pPr>
      <w:r>
        <w:rPr>
          <w:sz w:val="28"/>
        </w:rPr>
        <w:t>Статья 1. Оплата т</w:t>
      </w:r>
      <w:r>
        <w:rPr>
          <w:sz w:val="28"/>
        </w:rPr>
        <w:t>руда муниципального служащего муниципального образования</w:t>
      </w:r>
      <w:r>
        <w:rPr>
          <w:sz w:val="28"/>
        </w:rPr>
        <w:t xml:space="preserve"> «</w:t>
      </w:r>
      <w:r>
        <w:rPr>
          <w:sz w:val="28"/>
        </w:rPr>
        <w:t>Песчанокопский район</w:t>
      </w:r>
      <w:r>
        <w:rPr>
          <w:sz w:val="28"/>
        </w:rPr>
        <w:t>»</w:t>
      </w:r>
    </w:p>
    <w:p w14:paraId="31000000">
      <w:pPr>
        <w:ind w:firstLine="720"/>
        <w:jc w:val="both"/>
        <w:outlineLvl w:val="2"/>
        <w:rPr>
          <w:sz w:val="28"/>
        </w:rPr>
      </w:pPr>
    </w:p>
    <w:p w14:paraId="32000000">
      <w:pPr>
        <w:ind w:firstLine="720"/>
        <w:jc w:val="both"/>
        <w:outlineLvl w:val="2"/>
        <w:rPr>
          <w:sz w:val="28"/>
        </w:rPr>
      </w:pPr>
      <w:r>
        <w:rPr>
          <w:sz w:val="28"/>
        </w:rPr>
        <w:t>1. Оплата труда муниципального служащего муниципального образования «</w:t>
      </w:r>
      <w:r>
        <w:rPr>
          <w:sz w:val="28"/>
        </w:rPr>
        <w:t>Песчанокопский район</w:t>
      </w:r>
      <w:r>
        <w:rPr>
          <w:sz w:val="28"/>
        </w:rPr>
        <w:t>» (далее - муниципальный служащий)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дополнительных выплат</w:t>
      </w:r>
      <w:r>
        <w:rPr>
          <w:sz w:val="28"/>
        </w:rPr>
        <w:t>, определяемых</w:t>
      </w:r>
      <w:r>
        <w:rPr>
          <w:color w:val="FF0000"/>
          <w:sz w:val="28"/>
        </w:rPr>
        <w:t xml:space="preserve"> </w:t>
      </w:r>
      <w:r>
        <w:rPr>
          <w:sz w:val="28"/>
        </w:rPr>
        <w:t>областным законодательством.</w:t>
      </w:r>
    </w:p>
    <w:p w14:paraId="33000000">
      <w:pPr>
        <w:ind w:firstLine="720"/>
        <w:jc w:val="both"/>
        <w:outlineLvl w:val="2"/>
        <w:rPr>
          <w:sz w:val="28"/>
        </w:rPr>
      </w:pPr>
      <w:r>
        <w:rPr>
          <w:sz w:val="28"/>
        </w:rPr>
        <w:t>2. К дополнительным выплатам относятся:</w:t>
      </w:r>
    </w:p>
    <w:p w14:paraId="34000000">
      <w:pPr>
        <w:ind w:firstLine="720"/>
        <w:jc w:val="both"/>
        <w:outlineLvl w:val="2"/>
        <w:rPr>
          <w:sz w:val="28"/>
        </w:rPr>
      </w:pPr>
      <w:r>
        <w:rPr>
          <w:sz w:val="28"/>
        </w:rPr>
        <w:t>1) ежемесячная квалификационная надбавка к должностному окладу;</w:t>
      </w:r>
    </w:p>
    <w:p w14:paraId="35000000">
      <w:pPr>
        <w:ind w:firstLine="720"/>
        <w:jc w:val="both"/>
        <w:outlineLvl w:val="2"/>
        <w:rPr>
          <w:sz w:val="28"/>
        </w:rPr>
      </w:pPr>
      <w:r>
        <w:rPr>
          <w:sz w:val="28"/>
        </w:rPr>
        <w:t>2) ежемесячная надбавка к должностному окладу за выслугу лет;</w:t>
      </w:r>
    </w:p>
    <w:p w14:paraId="36000000">
      <w:pPr>
        <w:ind w:firstLine="720"/>
        <w:jc w:val="both"/>
        <w:outlineLvl w:val="2"/>
        <w:rPr>
          <w:sz w:val="28"/>
        </w:rPr>
      </w:pPr>
      <w:r>
        <w:rPr>
          <w:sz w:val="28"/>
        </w:rPr>
        <w:t>3) ежемесячная надбавка к должностному окладу за особые условия муниципальной службы (сложность, напряженность, специальный режим работы и иные особые условия);</w:t>
      </w:r>
    </w:p>
    <w:p w14:paraId="37000000">
      <w:pPr>
        <w:ind w:firstLine="720"/>
        <w:jc w:val="both"/>
        <w:outlineLvl w:val="2"/>
        <w:rPr>
          <w:sz w:val="28"/>
        </w:rPr>
      </w:pPr>
      <w:r>
        <w:rPr>
          <w:sz w:val="28"/>
        </w:rPr>
        <w:t>4) ежемесячное денежное поощрение;</w:t>
      </w:r>
    </w:p>
    <w:p w14:paraId="38000000">
      <w:pPr>
        <w:ind w:firstLine="720"/>
        <w:jc w:val="both"/>
        <w:outlineLvl w:val="2"/>
        <w:rPr>
          <w:sz w:val="28"/>
        </w:rPr>
      </w:pPr>
      <w:r>
        <w:rPr>
          <w:sz w:val="28"/>
        </w:rPr>
        <w:t>5) ежемесячная процентная надбавка к должностному окладу за работу со сведениями, составляющими государственную тайну;</w:t>
      </w:r>
    </w:p>
    <w:p w14:paraId="39000000">
      <w:pPr>
        <w:ind w:firstLine="720"/>
        <w:jc w:val="both"/>
        <w:outlineLvl w:val="2"/>
        <w:rPr>
          <w:sz w:val="28"/>
        </w:rPr>
      </w:pPr>
      <w:r>
        <w:rPr>
          <w:sz w:val="28"/>
        </w:rPr>
        <w:t>6) премии за выполнение особо важных и сложных заданий;</w:t>
      </w:r>
    </w:p>
    <w:p w14:paraId="3A000000">
      <w:pPr>
        <w:ind w:firstLine="720"/>
        <w:jc w:val="both"/>
        <w:outlineLvl w:val="2"/>
        <w:rPr>
          <w:sz w:val="28"/>
        </w:rPr>
      </w:pPr>
      <w:r>
        <w:rPr>
          <w:sz w:val="28"/>
        </w:rPr>
        <w:t>7) единовременная выплата при предоставлении ежегодного оплачиваемого отпуска;</w:t>
      </w:r>
    </w:p>
    <w:p w14:paraId="3B000000">
      <w:pPr>
        <w:ind w:firstLine="720"/>
        <w:jc w:val="both"/>
        <w:outlineLvl w:val="2"/>
        <w:rPr>
          <w:sz w:val="28"/>
        </w:rPr>
      </w:pPr>
      <w:r>
        <w:rPr>
          <w:sz w:val="28"/>
        </w:rPr>
        <w:t>8) материальная помощь.</w:t>
      </w:r>
    </w:p>
    <w:p w14:paraId="3C000000">
      <w:pPr>
        <w:ind w:firstLine="720"/>
        <w:jc w:val="both"/>
        <w:outlineLvl w:val="0"/>
        <w:rPr>
          <w:sz w:val="28"/>
        </w:rPr>
      </w:pPr>
      <w:r>
        <w:rPr>
          <w:sz w:val="28"/>
        </w:rPr>
        <w:t>3.</w:t>
      </w:r>
      <w:r>
        <w:rPr>
          <w:sz w:val="28"/>
        </w:rPr>
        <w:t xml:space="preserve"> </w:t>
      </w:r>
      <w:r>
        <w:rPr>
          <w:sz w:val="28"/>
        </w:rPr>
        <w:t xml:space="preserve">Муниципальному служащему </w:t>
      </w:r>
      <w:r>
        <w:rPr>
          <w:sz w:val="28"/>
        </w:rPr>
        <w:t>производятся другие выплаты, предусмотренные федеральными и областными законами.</w:t>
      </w:r>
    </w:p>
    <w:p w14:paraId="3D000000">
      <w:pPr>
        <w:ind w:firstLine="720"/>
        <w:jc w:val="both"/>
        <w:outlineLvl w:val="2"/>
        <w:rPr>
          <w:sz w:val="28"/>
        </w:rPr>
      </w:pPr>
    </w:p>
    <w:p w14:paraId="3E000000">
      <w:pPr>
        <w:ind w:firstLine="720"/>
        <w:outlineLvl w:val="2"/>
        <w:rPr>
          <w:sz w:val="28"/>
        </w:rPr>
      </w:pPr>
      <w:r>
        <w:rPr>
          <w:sz w:val="28"/>
        </w:rPr>
        <w:t xml:space="preserve">Статья 2. Должностной оклад муниципального служащего </w:t>
      </w:r>
    </w:p>
    <w:p w14:paraId="3F000000">
      <w:pPr>
        <w:ind w:firstLine="720"/>
        <w:jc w:val="both"/>
        <w:outlineLvl w:val="2"/>
        <w:rPr>
          <w:sz w:val="28"/>
        </w:rPr>
      </w:pPr>
    </w:p>
    <w:p w14:paraId="40000000">
      <w:pPr>
        <w:ind w:firstLine="720"/>
        <w:jc w:val="both"/>
        <w:outlineLvl w:val="1"/>
        <w:rPr>
          <w:color w:val="FF00FF"/>
          <w:sz w:val="28"/>
        </w:rPr>
      </w:pPr>
      <w:r>
        <w:rPr>
          <w:sz w:val="28"/>
        </w:rPr>
        <w:t>1. Должностной оклад муниципального служащего в соответствии с замещаемой муниципальным служащим должностью муниципальной службы уст</w:t>
      </w:r>
      <w:r>
        <w:rPr>
          <w:sz w:val="28"/>
        </w:rPr>
        <w:t>анавливается в размере, кратном</w:t>
      </w:r>
      <w:r>
        <w:rPr>
          <w:sz w:val="28"/>
        </w:rPr>
        <w:t xml:space="preserve"> должностному окладу в соответствии с замещаемой государственным гражданским служащим Ростовской области должностью государственной гражданской службы Ростовской области «специалист», установленному Областным законом от 10.12.2010 № 538-ЗС «О денежном содержании государственных гражданских служащих Ростовской области»</w:t>
      </w:r>
      <w:r>
        <w:rPr>
          <w:color w:val="FF00FF"/>
          <w:sz w:val="28"/>
        </w:rPr>
        <w:t>.</w:t>
      </w:r>
    </w:p>
    <w:p w14:paraId="41000000">
      <w:pPr>
        <w:ind w:firstLine="720" w:right="-5"/>
        <w:jc w:val="both"/>
        <w:rPr>
          <w:sz w:val="28"/>
        </w:rPr>
      </w:pPr>
      <w:r>
        <w:rPr>
          <w:sz w:val="28"/>
        </w:rPr>
        <w:t xml:space="preserve">2. </w:t>
      </w:r>
      <w:r>
        <w:rPr>
          <w:sz w:val="28"/>
        </w:rPr>
        <w:fldChar w:fldCharType="begin"/>
      </w:r>
      <w:r>
        <w:rPr>
          <w:sz w:val="28"/>
        </w:rPr>
        <w:instrText>HYPERLINK "consultantplus://offline/main?base=RLAW186;n=32669;fld=134;dst=100155"</w:instrText>
      </w:r>
      <w:r>
        <w:rPr>
          <w:sz w:val="28"/>
        </w:rPr>
        <w:fldChar w:fldCharType="separate"/>
      </w:r>
      <w:r>
        <w:rPr>
          <w:sz w:val="28"/>
        </w:rPr>
        <w:t>Коэффициенты</w:t>
      </w:r>
      <w:r>
        <w:rPr>
          <w:sz w:val="28"/>
        </w:rPr>
        <w:fldChar w:fldCharType="end"/>
      </w:r>
      <w:r>
        <w:rPr>
          <w:sz w:val="28"/>
        </w:rPr>
        <w:t>,</w:t>
      </w:r>
      <w:r>
        <w:rPr>
          <w:sz w:val="28"/>
        </w:rPr>
        <w:t xml:space="preserve"> применяемые при исчислении должностных окладов муниципальных служащих, устанавливаются согласно приложению </w:t>
      </w:r>
      <w:r>
        <w:rPr>
          <w:sz w:val="28"/>
        </w:rPr>
        <w:t>2</w:t>
      </w:r>
      <w:r>
        <w:rPr>
          <w:sz w:val="28"/>
        </w:rPr>
        <w:t xml:space="preserve"> </w:t>
      </w:r>
      <w:r>
        <w:rPr>
          <w:sz w:val="28"/>
        </w:rPr>
        <w:t>к настоящему решению.</w:t>
      </w:r>
    </w:p>
    <w:p w14:paraId="42000000">
      <w:pPr>
        <w:ind w:firstLine="720"/>
        <w:jc w:val="both"/>
        <w:outlineLvl w:val="2"/>
        <w:rPr>
          <w:sz w:val="28"/>
        </w:rPr>
      </w:pPr>
      <w:r>
        <w:rPr>
          <w:sz w:val="28"/>
        </w:rPr>
        <w:t>3. Размеры должностных окладов муниципальных служащих ежегодно увеличиваются (индексируются) в сроки и в пределах размера повышения (индексации) должностных окладов (денежного содержания) государственных гражданских служащих Ростовской области. При увеличении (индексации) должностных окладов муниципальных служащих их размеры подлежат округлению до целого рубля в сторону увеличения.</w:t>
      </w:r>
    </w:p>
    <w:p w14:paraId="43000000">
      <w:pPr>
        <w:ind w:firstLine="540"/>
        <w:jc w:val="both"/>
        <w:outlineLvl w:val="2"/>
        <w:rPr>
          <w:sz w:val="28"/>
        </w:rPr>
      </w:pPr>
    </w:p>
    <w:p w14:paraId="44000000">
      <w:pPr>
        <w:ind w:firstLine="720"/>
        <w:rPr>
          <w:sz w:val="28"/>
        </w:rPr>
      </w:pPr>
      <w:r>
        <w:rPr>
          <w:sz w:val="28"/>
        </w:rPr>
        <w:t xml:space="preserve">Статья </w:t>
      </w:r>
      <w:r>
        <w:rPr>
          <w:sz w:val="28"/>
        </w:rPr>
        <w:t>3</w:t>
      </w:r>
      <w:r>
        <w:rPr>
          <w:sz w:val="28"/>
        </w:rPr>
        <w:t>. Ежемесячная квалификационная надбавка к должностному окладу</w:t>
      </w:r>
    </w:p>
    <w:p w14:paraId="45000000">
      <w:pPr>
        <w:ind w:firstLine="720"/>
        <w:rPr>
          <w:sz w:val="28"/>
        </w:rPr>
      </w:pPr>
      <w:r>
        <w:rPr>
          <w:sz w:val="28"/>
        </w:rPr>
        <w:t xml:space="preserve"> </w:t>
      </w:r>
    </w:p>
    <w:p w14:paraId="46000000">
      <w:pPr>
        <w:pStyle w:val="Style_4"/>
        <w:ind/>
        <w:jc w:val="both"/>
        <w:rPr>
          <w:sz w:val="28"/>
        </w:rPr>
      </w:pPr>
      <w:r>
        <w:rPr>
          <w:sz w:val="28"/>
        </w:rPr>
        <w:t xml:space="preserve">      1. Ежемесячная</w:t>
      </w:r>
      <w:r>
        <w:rPr>
          <w:sz w:val="28"/>
        </w:rPr>
        <w:t xml:space="preserve"> квалификационная надбавка к должностному окладу муниципального служащего устанавливается в размере не более 50 процентов должностного оклада</w:t>
      </w:r>
      <w:r>
        <w:rPr>
          <w:b w:val="1"/>
          <w:sz w:val="28"/>
        </w:rPr>
        <w:t xml:space="preserve">.                                                                                       </w:t>
      </w:r>
      <w:r>
        <w:rPr>
          <w:sz w:val="28"/>
        </w:rPr>
        <w:t xml:space="preserve">    </w:t>
      </w:r>
    </w:p>
    <w:p w14:paraId="47000000">
      <w:pPr>
        <w:pStyle w:val="Style_4"/>
        <w:ind/>
        <w:jc w:val="both"/>
        <w:rPr>
          <w:sz w:val="28"/>
        </w:rPr>
      </w:pPr>
      <w:r>
        <w:rPr>
          <w:sz w:val="28"/>
        </w:rPr>
        <w:t xml:space="preserve">      2. Размер ежемесячной квалификационной надбавки муниципальным служащим аппарата Администрации Песчанокопского района устанавливается главой Администрации Песчанокопского района, назначенным по контракту по представлению курирующих заместителей главы Администрации района, управляющего делами Администрации района.</w:t>
      </w:r>
    </w:p>
    <w:p w14:paraId="48000000">
      <w:pPr>
        <w:pStyle w:val="Style_5"/>
        <w:widowControl w:val="1"/>
        <w:ind w:firstLine="540"/>
        <w:jc w:val="both"/>
        <w:rPr>
          <w:rFonts w:ascii="Times New Roman" w:hAnsi="Times New Roman"/>
          <w:sz w:val="28"/>
        </w:rPr>
      </w:pPr>
      <w:r>
        <w:rPr>
          <w:rFonts w:ascii="Times New Roman" w:hAnsi="Times New Roman"/>
          <w:sz w:val="28"/>
        </w:rPr>
        <w:t>3. Размер ежемесячной квалификационной надбавки муниципальным служащим отраслевых (функциональных) органов Администрации Песчанокопского района устанавливается руководителями этих органов по согласованию с курирующим заместителем главы Администрации района, управляющим делами Администрации района.</w:t>
      </w:r>
    </w:p>
    <w:p w14:paraId="49000000">
      <w:pPr>
        <w:pStyle w:val="Style_5"/>
        <w:widowControl w:val="1"/>
        <w:ind w:firstLine="540"/>
        <w:jc w:val="both"/>
        <w:rPr>
          <w:rFonts w:ascii="Times New Roman" w:hAnsi="Times New Roman"/>
          <w:sz w:val="28"/>
        </w:rPr>
      </w:pPr>
      <w:r>
        <w:rPr>
          <w:rFonts w:ascii="Times New Roman" w:hAnsi="Times New Roman"/>
          <w:sz w:val="28"/>
        </w:rPr>
        <w:t>4. Размер ежемесячной квалификационной надбавки заместителям главы Администрации района, руководителям отраслевых (функциональных) органов местного самоуправления устанавливается главой Администрации Песчанокопского района, назначенным по контракту персонально.</w:t>
      </w:r>
    </w:p>
    <w:p w14:paraId="4A000000">
      <w:pPr>
        <w:ind w:firstLine="720"/>
        <w:jc w:val="both"/>
        <w:outlineLvl w:val="2"/>
        <w:rPr>
          <w:sz w:val="28"/>
        </w:rPr>
      </w:pPr>
      <w:r>
        <w:rPr>
          <w:sz w:val="28"/>
        </w:rPr>
        <w:t>5. Ежемесячная квалификационная надбавка выплачивается пропорционально фактически отработанному времени</w:t>
      </w:r>
      <w:r>
        <w:rPr>
          <w:sz w:val="28"/>
        </w:rPr>
        <w:t xml:space="preserve"> В период замещения муниципальным служащим должности муниципальной службы размер ежемесячной квалификационной надбавки к должностному окладу может быть </w:t>
      </w:r>
      <w:r>
        <w:rPr>
          <w:sz w:val="28"/>
        </w:rPr>
        <w:t>изменен</w:t>
      </w:r>
      <w:r>
        <w:rPr>
          <w:sz w:val="28"/>
        </w:rPr>
        <w:t>, но не выше установленного частью 1 настоящей статьи максимального размера по соответствующей группе.</w:t>
      </w:r>
    </w:p>
    <w:p w14:paraId="4B000000">
      <w:pPr>
        <w:ind w:firstLine="720"/>
        <w:jc w:val="both"/>
        <w:rPr>
          <w:sz w:val="28"/>
        </w:rPr>
      </w:pPr>
    </w:p>
    <w:p w14:paraId="4C000000">
      <w:pPr>
        <w:ind w:firstLine="720"/>
        <w:jc w:val="both"/>
        <w:rPr>
          <w:sz w:val="28"/>
        </w:rPr>
      </w:pPr>
    </w:p>
    <w:p w14:paraId="4D000000">
      <w:pPr>
        <w:ind w:firstLine="720"/>
        <w:jc w:val="both"/>
        <w:rPr>
          <w:sz w:val="28"/>
        </w:rPr>
      </w:pPr>
      <w:r>
        <w:rPr>
          <w:sz w:val="28"/>
        </w:rPr>
        <w:t xml:space="preserve">Статья </w:t>
      </w:r>
      <w:r>
        <w:rPr>
          <w:sz w:val="28"/>
        </w:rPr>
        <w:t>4</w:t>
      </w:r>
      <w:r>
        <w:rPr>
          <w:sz w:val="28"/>
        </w:rPr>
        <w:t>. Ежемесячная надбавка к должностному окладу муниципального служащего за выслугу лет</w:t>
      </w:r>
    </w:p>
    <w:p w14:paraId="4E000000">
      <w:pPr>
        <w:ind w:firstLine="720"/>
        <w:jc w:val="both"/>
        <w:rPr>
          <w:sz w:val="28"/>
        </w:rPr>
      </w:pPr>
    </w:p>
    <w:p w14:paraId="4F000000">
      <w:pPr>
        <w:ind w:firstLine="720"/>
        <w:jc w:val="both"/>
        <w:outlineLvl w:val="2"/>
        <w:rPr>
          <w:sz w:val="28"/>
        </w:rPr>
      </w:pPr>
      <w:r>
        <w:rPr>
          <w:sz w:val="28"/>
        </w:rPr>
        <w:t>1. Ежемесячная надбавка к должностному окладу муниципального служащего за выслугу лет устанавливается в зависимости от стажа муниципальной службы в следующих размерах:</w:t>
      </w:r>
    </w:p>
    <w:p w14:paraId="50000000">
      <w:pPr>
        <w:ind w:firstLine="720"/>
        <w:jc w:val="both"/>
        <w:outlineLvl w:val="0"/>
        <w:rPr>
          <w:sz w:val="28"/>
        </w:rPr>
      </w:pPr>
      <w:r>
        <w:rPr>
          <w:sz w:val="28"/>
        </w:rPr>
        <w:t>1) при стаже муниципальной службы от 1 года до 5 лет - 10 процентов должностного оклада;</w:t>
      </w:r>
    </w:p>
    <w:p w14:paraId="51000000">
      <w:pPr>
        <w:ind w:firstLine="720"/>
        <w:jc w:val="both"/>
        <w:outlineLvl w:val="0"/>
        <w:rPr>
          <w:sz w:val="28"/>
        </w:rPr>
      </w:pPr>
      <w:r>
        <w:rPr>
          <w:sz w:val="28"/>
        </w:rPr>
        <w:t>2) при стаже муниципальной службы от 5 до 10 лет - 15 процентов должностного оклада;</w:t>
      </w:r>
    </w:p>
    <w:p w14:paraId="52000000">
      <w:pPr>
        <w:ind w:firstLine="720"/>
        <w:jc w:val="both"/>
        <w:outlineLvl w:val="0"/>
        <w:rPr>
          <w:sz w:val="28"/>
        </w:rPr>
      </w:pPr>
      <w:r>
        <w:rPr>
          <w:sz w:val="28"/>
        </w:rPr>
        <w:t>3) при стаже муниципальной службы от 10 до 15 лет - 20 процентов должностного оклада;</w:t>
      </w:r>
    </w:p>
    <w:p w14:paraId="53000000">
      <w:pPr>
        <w:ind w:firstLine="720"/>
        <w:jc w:val="both"/>
        <w:outlineLvl w:val="0"/>
        <w:rPr>
          <w:sz w:val="28"/>
        </w:rPr>
      </w:pPr>
      <w:r>
        <w:rPr>
          <w:sz w:val="28"/>
        </w:rPr>
        <w:t>4) при стаже муниципальной службы свыше 15 лет - 30 процентов должностного оклада.</w:t>
      </w:r>
    </w:p>
    <w:p w14:paraId="54000000">
      <w:pPr>
        <w:ind w:firstLine="720"/>
        <w:jc w:val="both"/>
        <w:outlineLvl w:val="3"/>
        <w:rPr>
          <w:sz w:val="28"/>
        </w:rPr>
      </w:pPr>
      <w:r>
        <w:rPr>
          <w:sz w:val="28"/>
        </w:rPr>
        <w:t xml:space="preserve">2. Стаж </w:t>
      </w:r>
      <w:r>
        <w:rPr>
          <w:sz w:val="28"/>
        </w:rPr>
        <w:t>муниципальной службы для назначения муниципальному служащему</w:t>
      </w:r>
      <w:r>
        <w:rPr>
          <w:sz w:val="28"/>
        </w:rPr>
        <w:t xml:space="preserve"> </w:t>
      </w:r>
      <w:r>
        <w:rPr>
          <w:sz w:val="28"/>
        </w:rPr>
        <w:t xml:space="preserve">ежемесячной </w:t>
      </w:r>
      <w:r>
        <w:rPr>
          <w:sz w:val="28"/>
        </w:rPr>
        <w:t xml:space="preserve">надбавки за выслугу лет </w:t>
      </w:r>
      <w:r>
        <w:rPr>
          <w:sz w:val="28"/>
        </w:rPr>
        <w:t>определяется</w:t>
      </w:r>
      <w:r>
        <w:rPr>
          <w:sz w:val="28"/>
        </w:rPr>
        <w:t xml:space="preserve"> в соответствии с федеральным и областным законодательством.</w:t>
      </w:r>
    </w:p>
    <w:p w14:paraId="55000000">
      <w:pPr>
        <w:ind w:firstLine="720"/>
        <w:jc w:val="both"/>
        <w:outlineLvl w:val="3"/>
        <w:rPr>
          <w:sz w:val="28"/>
        </w:rPr>
      </w:pPr>
    </w:p>
    <w:p w14:paraId="56000000">
      <w:pPr>
        <w:ind w:firstLine="720"/>
        <w:jc w:val="both"/>
        <w:outlineLvl w:val="2"/>
        <w:rPr>
          <w:color w:val="FF0000"/>
          <w:sz w:val="28"/>
        </w:rPr>
      </w:pPr>
      <w:r>
        <w:rPr>
          <w:sz w:val="28"/>
        </w:rPr>
        <w:t xml:space="preserve">Статья </w:t>
      </w:r>
      <w:r>
        <w:rPr>
          <w:sz w:val="28"/>
        </w:rPr>
        <w:t>5</w:t>
      </w:r>
      <w:r>
        <w:rPr>
          <w:sz w:val="28"/>
        </w:rPr>
        <w:t>. Ежемесячная надбавка к должностному окладу за особые условия муниципальной службы</w:t>
      </w:r>
      <w:r>
        <w:rPr>
          <w:color w:val="FF0000"/>
          <w:sz w:val="28"/>
        </w:rPr>
        <w:t xml:space="preserve"> </w:t>
      </w:r>
      <w:r>
        <w:rPr>
          <w:sz w:val="28"/>
        </w:rPr>
        <w:t>(сложность, напряженность, специальный режим работы и иные особые условия)</w:t>
      </w:r>
    </w:p>
    <w:p w14:paraId="57000000">
      <w:pPr>
        <w:ind w:firstLine="540"/>
        <w:jc w:val="both"/>
        <w:outlineLvl w:val="2"/>
        <w:rPr>
          <w:sz w:val="28"/>
        </w:rPr>
      </w:pPr>
    </w:p>
    <w:p w14:paraId="58000000">
      <w:pPr>
        <w:ind w:firstLine="540"/>
        <w:jc w:val="both"/>
        <w:outlineLvl w:val="2"/>
        <w:rPr>
          <w:sz w:val="28"/>
        </w:rPr>
      </w:pPr>
      <w:r>
        <w:rPr>
          <w:color w:val="FF0000"/>
          <w:sz w:val="28"/>
        </w:rPr>
        <w:t xml:space="preserve">   </w:t>
      </w:r>
      <w:r>
        <w:rPr>
          <w:sz w:val="28"/>
        </w:rPr>
        <w:t>1. Ежемесячная надбавка к должностному окладу за особые условия муниципальной службы (сложность, напряженность, специальный режим работы и иные особые условия) устанавливается в следующих размерах:</w:t>
      </w:r>
    </w:p>
    <w:p w14:paraId="59000000">
      <w:pPr>
        <w:ind w:firstLine="720"/>
        <w:jc w:val="both"/>
        <w:outlineLvl w:val="0"/>
        <w:rPr>
          <w:sz w:val="28"/>
        </w:rPr>
      </w:pPr>
      <w:r>
        <w:rPr>
          <w:sz w:val="28"/>
        </w:rPr>
        <w:t xml:space="preserve">1) муниципальным служащим, замещающим высшие должности муниципальной службы, - не менее 150 </w:t>
      </w:r>
      <w:r>
        <w:rPr>
          <w:sz w:val="28"/>
        </w:rPr>
        <w:t xml:space="preserve">и не более 200 </w:t>
      </w:r>
      <w:r>
        <w:rPr>
          <w:sz w:val="28"/>
        </w:rPr>
        <w:t>процентов должностного оклада;</w:t>
      </w:r>
    </w:p>
    <w:p w14:paraId="5A000000">
      <w:pPr>
        <w:ind w:firstLine="720"/>
        <w:jc w:val="both"/>
        <w:outlineLvl w:val="0"/>
        <w:rPr>
          <w:sz w:val="28"/>
        </w:rPr>
      </w:pPr>
      <w:r>
        <w:rPr>
          <w:sz w:val="28"/>
        </w:rPr>
        <w:t xml:space="preserve">2) муниципальным служащим, замещающим главные должности муниципальной службы, - не менее 120 </w:t>
      </w:r>
      <w:r>
        <w:rPr>
          <w:sz w:val="28"/>
        </w:rPr>
        <w:t xml:space="preserve">и не более 150 </w:t>
      </w:r>
      <w:r>
        <w:rPr>
          <w:sz w:val="28"/>
        </w:rPr>
        <w:t>процентов должностного оклада;</w:t>
      </w:r>
    </w:p>
    <w:p w14:paraId="5B000000">
      <w:pPr>
        <w:ind w:firstLine="720"/>
        <w:jc w:val="both"/>
        <w:outlineLvl w:val="0"/>
        <w:rPr>
          <w:sz w:val="28"/>
        </w:rPr>
      </w:pPr>
      <w:r>
        <w:rPr>
          <w:sz w:val="28"/>
        </w:rPr>
        <w:t xml:space="preserve">3) муниципальным служащим, замещающим ведущие должности муниципальной службы, - не менее 90 </w:t>
      </w:r>
      <w:r>
        <w:rPr>
          <w:sz w:val="28"/>
        </w:rPr>
        <w:t xml:space="preserve">и не более 120 </w:t>
      </w:r>
      <w:r>
        <w:rPr>
          <w:sz w:val="28"/>
        </w:rPr>
        <w:t>процентов должностного оклада;</w:t>
      </w:r>
    </w:p>
    <w:p w14:paraId="5C000000">
      <w:pPr>
        <w:ind w:firstLine="720"/>
        <w:jc w:val="both"/>
        <w:outlineLvl w:val="0"/>
        <w:rPr>
          <w:sz w:val="28"/>
        </w:rPr>
      </w:pPr>
      <w:r>
        <w:rPr>
          <w:sz w:val="28"/>
        </w:rPr>
        <w:t xml:space="preserve">4) муниципальным служащим, замещающим старшие должности муниципальной службы, - не менее 60 </w:t>
      </w:r>
      <w:r>
        <w:rPr>
          <w:sz w:val="28"/>
        </w:rPr>
        <w:t xml:space="preserve">и не более 90 </w:t>
      </w:r>
      <w:r>
        <w:rPr>
          <w:sz w:val="28"/>
        </w:rPr>
        <w:t>процентов должностного оклада;</w:t>
      </w:r>
    </w:p>
    <w:p w14:paraId="5D000000">
      <w:pPr>
        <w:ind w:firstLine="720"/>
        <w:jc w:val="both"/>
        <w:outlineLvl w:val="0"/>
        <w:rPr>
          <w:sz w:val="28"/>
        </w:rPr>
      </w:pPr>
      <w:r>
        <w:rPr>
          <w:sz w:val="28"/>
        </w:rPr>
        <w:t>5) муниципальным служащим, замещающим младшие должности муниципальной службы, - не более 60 процентов должностного оклада.</w:t>
      </w:r>
    </w:p>
    <w:p w14:paraId="5E000000">
      <w:pPr>
        <w:ind w:firstLine="720"/>
        <w:jc w:val="both"/>
        <w:outlineLvl w:val="0"/>
        <w:rPr>
          <w:sz w:val="28"/>
        </w:rPr>
      </w:pPr>
      <w:r>
        <w:rPr>
          <w:sz w:val="28"/>
        </w:rPr>
        <w:t xml:space="preserve">2. Размер ежемесячной надбавки к должностному окладу за особые условия </w:t>
      </w:r>
      <w:r>
        <w:rPr>
          <w:sz w:val="28"/>
        </w:rPr>
        <w:t>муниципальной службы</w:t>
      </w:r>
      <w:r>
        <w:rPr>
          <w:color w:val="FF0000"/>
          <w:sz w:val="28"/>
        </w:rPr>
        <w:t xml:space="preserve"> </w:t>
      </w:r>
      <w:r>
        <w:rPr>
          <w:sz w:val="28"/>
        </w:rPr>
        <w:t>(сложность, напряженность, специальный режим работы и иные особые условия)</w:t>
      </w:r>
      <w:r>
        <w:rPr>
          <w:color w:val="FF0000"/>
          <w:sz w:val="28"/>
        </w:rPr>
        <w:t xml:space="preserve"> </w:t>
      </w:r>
      <w:r>
        <w:rPr>
          <w:sz w:val="28"/>
        </w:rPr>
        <w:t xml:space="preserve">устанавливается </w:t>
      </w:r>
      <w:r>
        <w:rPr>
          <w:sz w:val="28"/>
        </w:rPr>
        <w:t>г</w:t>
      </w:r>
      <w:r>
        <w:rPr>
          <w:sz w:val="28"/>
        </w:rPr>
        <w:t xml:space="preserve">лавой </w:t>
      </w:r>
      <w:r>
        <w:rPr>
          <w:sz w:val="28"/>
        </w:rPr>
        <w:t xml:space="preserve">Администрации </w:t>
      </w:r>
      <w:r>
        <w:rPr>
          <w:sz w:val="28"/>
        </w:rPr>
        <w:t xml:space="preserve">Песчанокопского района </w:t>
      </w:r>
      <w:r>
        <w:rPr>
          <w:sz w:val="28"/>
        </w:rPr>
        <w:t>персонально при назначении на должность муниципальной службы либо при перемещении на другую должность муниципальной службы.</w:t>
      </w:r>
    </w:p>
    <w:p w14:paraId="5F000000">
      <w:pPr>
        <w:ind w:firstLine="720"/>
        <w:jc w:val="both"/>
        <w:outlineLvl w:val="0"/>
        <w:rPr>
          <w:sz w:val="28"/>
        </w:rPr>
      </w:pPr>
      <w:r>
        <w:rPr>
          <w:sz w:val="28"/>
        </w:rPr>
        <w:t>3.</w:t>
      </w:r>
      <w:r>
        <w:rPr>
          <w:sz w:val="28"/>
        </w:rPr>
        <w:t xml:space="preserve"> </w:t>
      </w:r>
      <w:r>
        <w:rPr>
          <w:sz w:val="28"/>
        </w:rPr>
        <w:t>Надбавк</w:t>
      </w:r>
      <w:r>
        <w:rPr>
          <w:sz w:val="28"/>
        </w:rPr>
        <w:t>а</w:t>
      </w:r>
      <w:r>
        <w:rPr>
          <w:sz w:val="28"/>
        </w:rPr>
        <w:t xml:space="preserve"> за особые условия муниципальной службы</w:t>
      </w:r>
      <w:r>
        <w:rPr>
          <w:sz w:val="28"/>
        </w:rPr>
        <w:t xml:space="preserve"> муниципальным служащим отраслевых (функциональных) органов  Администрации района устанавлива</w:t>
      </w:r>
      <w:r>
        <w:rPr>
          <w:sz w:val="28"/>
        </w:rPr>
        <w:t>е</w:t>
      </w:r>
      <w:r>
        <w:rPr>
          <w:sz w:val="28"/>
        </w:rPr>
        <w:t>тся руководителем отраслевого (функционального) органа по согласованию с курирующим заместителем главы Администрации района, управляющим делами Администрации района.</w:t>
      </w:r>
    </w:p>
    <w:p w14:paraId="60000000">
      <w:pPr>
        <w:ind w:firstLine="720"/>
        <w:jc w:val="both"/>
        <w:outlineLvl w:val="2"/>
        <w:rPr>
          <w:sz w:val="28"/>
        </w:rPr>
      </w:pPr>
      <w:r>
        <w:rPr>
          <w:sz w:val="28"/>
        </w:rPr>
        <w:t>4</w:t>
      </w:r>
      <w:r>
        <w:rPr>
          <w:sz w:val="28"/>
        </w:rPr>
        <w:t>. В период замещения муниципальным служащим должности муниципальной службы размер ежемесячной надбавки к должностному окладу за особые условия муниципальной службы (сложность, напряженность, специальный режим работы и иные особые условия) может быть увеличен, но не выше максимального размера по соответствующей группе должностей муниципальной службы, в зависимости от повышения сложности и напряженности в службе или снижен, но не ниже минимального размера по соответствующей группе должностей муниципальной  службы, в зависимости от понижения сложности и напряженности в службе.</w:t>
      </w:r>
    </w:p>
    <w:p w14:paraId="61000000">
      <w:pPr>
        <w:pStyle w:val="Style_5"/>
        <w:widowControl w:val="1"/>
        <w:ind w:firstLine="540" w:left="284"/>
        <w:jc w:val="both"/>
        <w:rPr>
          <w:rFonts w:ascii="Times New Roman" w:hAnsi="Times New Roman"/>
          <w:sz w:val="28"/>
        </w:rPr>
      </w:pPr>
      <w:r>
        <w:rPr>
          <w:rFonts w:ascii="Times New Roman" w:hAnsi="Times New Roman"/>
          <w:sz w:val="28"/>
        </w:rPr>
        <w:t>5.  Надбавки за особые условия муниципальной службы не устанавливаются:</w:t>
      </w:r>
    </w:p>
    <w:p w14:paraId="62000000">
      <w:pPr>
        <w:pStyle w:val="Style_5"/>
        <w:widowControl w:val="1"/>
        <w:ind w:firstLine="540" w:left="284"/>
        <w:jc w:val="both"/>
        <w:rPr>
          <w:rFonts w:ascii="Times New Roman" w:hAnsi="Times New Roman"/>
          <w:sz w:val="28"/>
        </w:rPr>
      </w:pPr>
      <w:r>
        <w:rPr>
          <w:rFonts w:ascii="Times New Roman" w:hAnsi="Times New Roman"/>
          <w:sz w:val="28"/>
        </w:rPr>
        <w:t>- муниципальным служащим, принятым на работу с испытательным сроком, на период действия установленного срока.</w:t>
      </w:r>
    </w:p>
    <w:p w14:paraId="63000000">
      <w:pPr>
        <w:ind w:firstLine="720"/>
        <w:jc w:val="both"/>
        <w:outlineLvl w:val="2"/>
        <w:rPr>
          <w:sz w:val="28"/>
        </w:rPr>
      </w:pPr>
    </w:p>
    <w:p w14:paraId="64000000">
      <w:pPr>
        <w:ind w:firstLine="720"/>
        <w:jc w:val="both"/>
        <w:rPr>
          <w:sz w:val="28"/>
        </w:rPr>
      </w:pPr>
      <w:r>
        <w:rPr>
          <w:sz w:val="28"/>
        </w:rPr>
        <w:t xml:space="preserve">Статья </w:t>
      </w:r>
      <w:r>
        <w:rPr>
          <w:sz w:val="28"/>
        </w:rPr>
        <w:t>6</w:t>
      </w:r>
      <w:r>
        <w:rPr>
          <w:sz w:val="28"/>
        </w:rPr>
        <w:t>. Ежемесячное денежное поощрение</w:t>
      </w:r>
    </w:p>
    <w:p w14:paraId="65000000">
      <w:pPr>
        <w:ind w:firstLine="720" w:right="-5"/>
        <w:jc w:val="both"/>
        <w:rPr>
          <w:sz w:val="28"/>
        </w:rPr>
      </w:pPr>
    </w:p>
    <w:p w14:paraId="66000000">
      <w:pPr>
        <w:ind w:firstLine="720" w:right="-5"/>
        <w:jc w:val="both"/>
        <w:rPr>
          <w:sz w:val="28"/>
        </w:rPr>
      </w:pPr>
      <w:r>
        <w:rPr>
          <w:sz w:val="28"/>
        </w:rPr>
        <w:t>Е</w:t>
      </w:r>
      <w:r>
        <w:rPr>
          <w:sz w:val="28"/>
        </w:rPr>
        <w:t>ж</w:t>
      </w:r>
      <w:r>
        <w:rPr>
          <w:sz w:val="28"/>
        </w:rPr>
        <w:t xml:space="preserve">емесячное денежное поощрение муниципального служащего устанавливается в размерах, кратных должностному окладу по замещаемой им должности муниципальной службы, согласно приложению </w:t>
      </w:r>
      <w:r>
        <w:rPr>
          <w:sz w:val="28"/>
        </w:rPr>
        <w:t>2</w:t>
      </w:r>
      <w:r>
        <w:rPr>
          <w:sz w:val="28"/>
        </w:rPr>
        <w:t xml:space="preserve"> к </w:t>
      </w:r>
      <w:r>
        <w:rPr>
          <w:sz w:val="28"/>
        </w:rPr>
        <w:t xml:space="preserve">настоящему </w:t>
      </w:r>
      <w:r>
        <w:rPr>
          <w:sz w:val="28"/>
        </w:rPr>
        <w:t>решению.</w:t>
      </w:r>
    </w:p>
    <w:p w14:paraId="67000000">
      <w:pPr>
        <w:ind w:firstLine="708" w:right="-5"/>
        <w:jc w:val="both"/>
        <w:rPr>
          <w:sz w:val="28"/>
        </w:rPr>
      </w:pPr>
    </w:p>
    <w:p w14:paraId="68000000">
      <w:pPr>
        <w:ind w:firstLine="720"/>
        <w:jc w:val="both"/>
        <w:outlineLvl w:val="2"/>
        <w:rPr>
          <w:sz w:val="28"/>
        </w:rPr>
      </w:pPr>
      <w:r>
        <w:rPr>
          <w:sz w:val="28"/>
        </w:rPr>
        <w:t xml:space="preserve">Статья </w:t>
      </w:r>
      <w:r>
        <w:rPr>
          <w:sz w:val="28"/>
        </w:rPr>
        <w:t>7</w:t>
      </w:r>
      <w:r>
        <w:rPr>
          <w:sz w:val="28"/>
        </w:rPr>
        <w:t>. Ежемесячная процентная надбавка к должностному окладу работу со сведениями, составляющими государственную тайну</w:t>
      </w:r>
    </w:p>
    <w:p w14:paraId="69000000">
      <w:pPr>
        <w:ind w:firstLine="720"/>
        <w:jc w:val="both"/>
        <w:outlineLvl w:val="2"/>
        <w:rPr>
          <w:sz w:val="28"/>
        </w:rPr>
      </w:pPr>
    </w:p>
    <w:p w14:paraId="6A000000">
      <w:pPr>
        <w:ind w:firstLine="720"/>
        <w:jc w:val="both"/>
        <w:outlineLvl w:val="0"/>
        <w:rPr>
          <w:sz w:val="28"/>
        </w:rPr>
      </w:pPr>
      <w:r>
        <w:rPr>
          <w:sz w:val="28"/>
        </w:rPr>
        <w:t xml:space="preserve">Ежемесячная процентная надбавка к должностному окладу за работу со сведениями, составляющими государственную тайну, устанавливается </w:t>
      </w:r>
      <w:r>
        <w:rPr>
          <w:sz w:val="28"/>
        </w:rPr>
        <w:t>г</w:t>
      </w:r>
      <w:r>
        <w:rPr>
          <w:sz w:val="28"/>
        </w:rPr>
        <w:t xml:space="preserve">лавой </w:t>
      </w:r>
      <w:r>
        <w:rPr>
          <w:sz w:val="28"/>
        </w:rPr>
        <w:t xml:space="preserve">Администрации </w:t>
      </w:r>
      <w:r>
        <w:rPr>
          <w:sz w:val="28"/>
        </w:rPr>
        <w:t xml:space="preserve">Песчанокопского района </w:t>
      </w:r>
      <w:r>
        <w:rPr>
          <w:sz w:val="28"/>
        </w:rPr>
        <w:t xml:space="preserve">в размерах и порядке, определяемых </w:t>
      </w:r>
      <w:r>
        <w:rPr>
          <w:sz w:val="28"/>
        </w:rPr>
        <w:fldChar w:fldCharType="begin"/>
      </w:r>
      <w:r>
        <w:rPr>
          <w:sz w:val="28"/>
        </w:rPr>
        <w:instrText>HYPERLINK "consultantplus://offline/main?base=LAW;n=77481;fld=134"</w:instrText>
      </w:r>
      <w:r>
        <w:rPr>
          <w:sz w:val="28"/>
        </w:rPr>
        <w:fldChar w:fldCharType="separate"/>
      </w:r>
      <w:r>
        <w:rPr>
          <w:sz w:val="28"/>
        </w:rPr>
        <w:t>п</w:t>
      </w:r>
      <w:r>
        <w:rPr>
          <w:sz w:val="28"/>
        </w:rPr>
        <w:t>остановлением</w:t>
      </w:r>
      <w:r>
        <w:rPr>
          <w:sz w:val="28"/>
        </w:rPr>
        <w:fldChar w:fldCharType="end"/>
      </w:r>
      <w:r>
        <w:rPr>
          <w:sz w:val="28"/>
        </w:rPr>
        <w:t xml:space="preserve"> </w:t>
      </w:r>
      <w:r>
        <w:rPr>
          <w:sz w:val="28"/>
        </w:rPr>
        <w:t>Правительства Российской Федерации от 18.09.2006 №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w:t>
      </w:r>
    </w:p>
    <w:p w14:paraId="6B000000">
      <w:pPr>
        <w:ind w:firstLine="540"/>
        <w:jc w:val="both"/>
        <w:outlineLvl w:val="0"/>
        <w:rPr>
          <w:sz w:val="28"/>
        </w:rPr>
      </w:pPr>
    </w:p>
    <w:p w14:paraId="6C000000">
      <w:pPr>
        <w:ind w:firstLine="720"/>
        <w:jc w:val="both"/>
        <w:outlineLvl w:val="1"/>
        <w:rPr>
          <w:sz w:val="28"/>
        </w:rPr>
      </w:pPr>
      <w:r>
        <w:rPr>
          <w:sz w:val="28"/>
        </w:rPr>
        <w:t xml:space="preserve">Статья </w:t>
      </w:r>
      <w:r>
        <w:rPr>
          <w:sz w:val="28"/>
        </w:rPr>
        <w:t>8</w:t>
      </w:r>
      <w:r>
        <w:rPr>
          <w:sz w:val="28"/>
        </w:rPr>
        <w:t>. Единовременная выплата при предоставлении ежегодного оплачиваемого отпуска и материальная помощь</w:t>
      </w:r>
    </w:p>
    <w:p w14:paraId="6D000000">
      <w:pPr>
        <w:ind/>
        <w:jc w:val="both"/>
        <w:outlineLvl w:val="1"/>
        <w:rPr>
          <w:sz w:val="28"/>
        </w:rPr>
      </w:pPr>
    </w:p>
    <w:p w14:paraId="6E000000">
      <w:pPr>
        <w:ind w:firstLine="720"/>
        <w:jc w:val="both"/>
        <w:outlineLvl w:val="1"/>
        <w:rPr>
          <w:sz w:val="28"/>
        </w:rPr>
      </w:pPr>
      <w:r>
        <w:rPr>
          <w:sz w:val="28"/>
        </w:rPr>
        <w:t>1. При предоставлении муниципальному служащему ежегодного оплачиваемого отпуска, в том числе части ежегодного оплачиваемого отпуска, один раз в календарном году производится единовременная выплата в размере двух должностных окладов на основании его письменного заявления.</w:t>
      </w:r>
    </w:p>
    <w:p w14:paraId="6F000000">
      <w:pPr>
        <w:ind w:firstLine="720"/>
        <w:jc w:val="both"/>
        <w:outlineLvl w:val="1"/>
        <w:rPr>
          <w:sz w:val="28"/>
        </w:rPr>
      </w:pPr>
      <w:r>
        <w:rPr>
          <w:sz w:val="28"/>
        </w:rPr>
        <w:t>В случае если муниципальный служащий не использовал в течение календарного года своего права на ежегодный оплачиваемый отпуск, единовременная выплата производится в конце календарного года на основании его письменного заявления.</w:t>
      </w:r>
    </w:p>
    <w:p w14:paraId="70000000">
      <w:pPr>
        <w:ind w:firstLine="720"/>
        <w:jc w:val="both"/>
        <w:outlineLvl w:val="1"/>
        <w:rPr>
          <w:sz w:val="28"/>
        </w:rPr>
      </w:pPr>
      <w:r>
        <w:rPr>
          <w:sz w:val="28"/>
        </w:rPr>
        <w:t>При уходе муниципального служащего в ежегодный оплачиваемый отпуск с последующим освобождением его от должности единовременная выплата производится пропорционально полным месяцам, прошедшим с начала календарного года до дня увольнения с муниц</w:t>
      </w:r>
      <w:r>
        <w:rPr>
          <w:sz w:val="28"/>
        </w:rPr>
        <w:t>и</w:t>
      </w:r>
      <w:r>
        <w:rPr>
          <w:sz w:val="28"/>
        </w:rPr>
        <w:t>пальной</w:t>
      </w:r>
      <w:r>
        <w:rPr>
          <w:sz w:val="28"/>
        </w:rPr>
        <w:t xml:space="preserve"> </w:t>
      </w:r>
      <w:r>
        <w:rPr>
          <w:sz w:val="28"/>
        </w:rPr>
        <w:t>службы.</w:t>
      </w:r>
    </w:p>
    <w:p w14:paraId="71000000">
      <w:pPr>
        <w:ind w:firstLine="720"/>
        <w:jc w:val="both"/>
        <w:outlineLvl w:val="1"/>
        <w:rPr>
          <w:sz w:val="28"/>
        </w:rPr>
      </w:pPr>
      <w:r>
        <w:rPr>
          <w:sz w:val="28"/>
        </w:rPr>
        <w:t>Размер  единовременной выплаты при предоставлении ежегодного оплачиваемого отпуска определяется исходя из размера должностного оклада установленного на день подачи муниципальным служащим соответствующего заявления.</w:t>
      </w:r>
    </w:p>
    <w:p w14:paraId="72000000">
      <w:pPr>
        <w:ind w:firstLine="720"/>
        <w:jc w:val="both"/>
        <w:outlineLvl w:val="1"/>
        <w:rPr>
          <w:sz w:val="28"/>
        </w:rPr>
      </w:pPr>
      <w:r>
        <w:rPr>
          <w:sz w:val="28"/>
        </w:rPr>
        <w:t>2. Материальная помощь выплачивается один раз в</w:t>
      </w:r>
      <w:r>
        <w:rPr>
          <w:sz w:val="28"/>
        </w:rPr>
        <w:t xml:space="preserve"> </w:t>
      </w:r>
      <w:r>
        <w:rPr>
          <w:sz w:val="28"/>
        </w:rPr>
        <w:t>квартал равными частями</w:t>
      </w:r>
      <w:r>
        <w:rPr>
          <w:sz w:val="28"/>
        </w:rPr>
        <w:t xml:space="preserve"> от средств, предусмотренных в бюджете Песчанокопского района на выплату муниципальному служащему материальной помощи в расчете на год. Выплата материальной помощи производится без издания распорядительного документа в первой половине месяца, следующего за истекшим кварталом, в четвертом квартале не позднее 25 декабря.</w:t>
      </w:r>
      <w:r>
        <w:rPr>
          <w:sz w:val="28"/>
        </w:rPr>
        <w:t xml:space="preserve"> </w:t>
      </w:r>
    </w:p>
    <w:p w14:paraId="73000000">
      <w:pPr>
        <w:ind w:firstLine="720"/>
        <w:jc w:val="both"/>
        <w:outlineLvl w:val="1"/>
        <w:rPr>
          <w:sz w:val="28"/>
        </w:rPr>
      </w:pPr>
      <w:r>
        <w:rPr>
          <w:sz w:val="28"/>
        </w:rPr>
        <w:t xml:space="preserve">Муниципальному служащему, принятому на муниципальную службу в течение </w:t>
      </w:r>
      <w:r>
        <w:rPr>
          <w:sz w:val="28"/>
        </w:rPr>
        <w:t>квартала</w:t>
      </w:r>
      <w:r>
        <w:rPr>
          <w:sz w:val="28"/>
        </w:rPr>
        <w:t>,</w:t>
      </w:r>
      <w:r>
        <w:rPr>
          <w:sz w:val="28"/>
        </w:rPr>
        <w:t xml:space="preserve"> при уходе в отпуск без сохранения денежного содержания или отпуск по уходу за ребенком, при выходе на муниципальную службу муниципального служащего, находящегося в указанных отпусках, а также при увольнении с муниципальной службы </w:t>
      </w:r>
      <w:r>
        <w:rPr>
          <w:sz w:val="28"/>
        </w:rPr>
        <w:t xml:space="preserve"> выплата материальной помощи производится пропорционально </w:t>
      </w:r>
      <w:r>
        <w:rPr>
          <w:sz w:val="28"/>
        </w:rPr>
        <w:t>отработанному в соответствующем квартале</w:t>
      </w:r>
      <w:r>
        <w:rPr>
          <w:sz w:val="28"/>
        </w:rPr>
        <w:t xml:space="preserve"> </w:t>
      </w:r>
      <w:r>
        <w:rPr>
          <w:sz w:val="28"/>
        </w:rPr>
        <w:t>времени.</w:t>
      </w:r>
    </w:p>
    <w:p w14:paraId="74000000">
      <w:pPr>
        <w:ind w:firstLine="720"/>
        <w:jc w:val="both"/>
        <w:outlineLvl w:val="1"/>
        <w:rPr>
          <w:sz w:val="28"/>
        </w:rPr>
      </w:pPr>
      <w:r>
        <w:rPr>
          <w:sz w:val="28"/>
        </w:rPr>
        <w:t>Размер материальной помощи определяется исходя из размера должностного оклада, установленного на день окончания соответствующего квартала, в четвертом квартале - на 1 декабря учетного периода.</w:t>
      </w:r>
    </w:p>
    <w:p w14:paraId="75000000">
      <w:pPr>
        <w:ind w:firstLine="540"/>
        <w:jc w:val="both"/>
        <w:outlineLvl w:val="1"/>
        <w:rPr>
          <w:sz w:val="28"/>
        </w:rPr>
      </w:pPr>
      <w:r>
        <w:rPr>
          <w:sz w:val="28"/>
        </w:rPr>
        <w:t>В случае увольнения с муниципальной службы по основаниям, предусмотренным пунктами 2-4 статьи 19 Федерального закона от 2 марта 2007 года № 25-ФЗ «О муниципальной службе в Российской Федерации», статьей 71, пунктами 7-9 статьи 77, пунктами 3,5,6,7,7.1,11 статьи 81, пунктами 4,8-11 статьи 83 Трудового кодекса Российской Федерации, материальная помощь не выплачивается.</w:t>
      </w:r>
    </w:p>
    <w:p w14:paraId="76000000">
      <w:pPr>
        <w:ind w:firstLine="720"/>
        <w:jc w:val="both"/>
        <w:rPr>
          <w:sz w:val="28"/>
        </w:rPr>
      </w:pPr>
    </w:p>
    <w:p w14:paraId="77000000">
      <w:pPr>
        <w:ind w:firstLine="720"/>
        <w:jc w:val="both"/>
        <w:rPr>
          <w:sz w:val="28"/>
        </w:rPr>
      </w:pPr>
      <w:r>
        <w:rPr>
          <w:sz w:val="28"/>
        </w:rPr>
        <w:t xml:space="preserve">Статья </w:t>
      </w:r>
      <w:r>
        <w:rPr>
          <w:sz w:val="28"/>
        </w:rPr>
        <w:t>9</w:t>
      </w:r>
      <w:r>
        <w:rPr>
          <w:sz w:val="28"/>
        </w:rPr>
        <w:t>. Премии за выполнение особо важных и сложных заданий</w:t>
      </w:r>
    </w:p>
    <w:p w14:paraId="78000000">
      <w:pPr>
        <w:ind/>
        <w:jc w:val="both"/>
        <w:outlineLvl w:val="2"/>
        <w:rPr>
          <w:sz w:val="28"/>
        </w:rPr>
      </w:pPr>
    </w:p>
    <w:p w14:paraId="79000000">
      <w:pPr>
        <w:ind w:firstLine="720"/>
        <w:jc w:val="both"/>
        <w:rPr>
          <w:sz w:val="28"/>
        </w:rPr>
      </w:pPr>
      <w:r>
        <w:rPr>
          <w:sz w:val="28"/>
        </w:rPr>
        <w:t xml:space="preserve">1. Премии за выполнение особо важных и сложных заданий (далее - премии) выплачиваются муниципальному служащему в целях повышения его заинтересованности в результатах деятельности </w:t>
      </w:r>
      <w:r>
        <w:rPr>
          <w:sz w:val="28"/>
        </w:rPr>
        <w:t xml:space="preserve">Администрации </w:t>
      </w:r>
      <w:r>
        <w:rPr>
          <w:sz w:val="28"/>
        </w:rPr>
        <w:t xml:space="preserve">Песчанокопского района </w:t>
      </w:r>
      <w:r>
        <w:rPr>
          <w:sz w:val="28"/>
        </w:rPr>
        <w:t xml:space="preserve">и качестве выполнения </w:t>
      </w:r>
      <w:r>
        <w:rPr>
          <w:sz w:val="28"/>
        </w:rPr>
        <w:t xml:space="preserve">им </w:t>
      </w:r>
      <w:r>
        <w:rPr>
          <w:sz w:val="28"/>
        </w:rPr>
        <w:t>должностных обязанностей.</w:t>
      </w:r>
    </w:p>
    <w:p w14:paraId="7A000000">
      <w:pPr>
        <w:ind w:firstLine="720"/>
        <w:jc w:val="both"/>
        <w:outlineLvl w:val="1"/>
        <w:rPr>
          <w:sz w:val="28"/>
        </w:rPr>
      </w:pPr>
      <w:r>
        <w:rPr>
          <w:sz w:val="28"/>
        </w:rPr>
        <w:t>2. Премии выплачиваются ежеквартально и единовременно.</w:t>
      </w:r>
    </w:p>
    <w:p w14:paraId="7B000000">
      <w:pPr>
        <w:ind w:firstLine="720"/>
        <w:jc w:val="both"/>
        <w:outlineLvl w:val="1"/>
        <w:rPr>
          <w:sz w:val="28"/>
        </w:rPr>
      </w:pPr>
      <w:bookmarkStart w:id="3" w:name="OLE_LINK3"/>
      <w:bookmarkStart w:id="4" w:name="OLE_LINK4"/>
      <w:r>
        <w:rPr>
          <w:sz w:val="28"/>
        </w:rPr>
        <w:t>3. Максимальный размер премий не ограничивается.</w:t>
      </w:r>
    </w:p>
    <w:p w14:paraId="7C000000">
      <w:pPr>
        <w:ind w:firstLine="720" w:right="-5"/>
        <w:jc w:val="both"/>
        <w:rPr>
          <w:sz w:val="28"/>
        </w:rPr>
      </w:pPr>
      <w:bookmarkEnd w:id="3"/>
      <w:bookmarkEnd w:id="4"/>
      <w:r>
        <w:rPr>
          <w:sz w:val="28"/>
        </w:rPr>
        <w:t>4. Порядок и условия выплаты премий муниципальному служащему определяются</w:t>
      </w:r>
      <w:r>
        <w:rPr>
          <w:sz w:val="28"/>
        </w:rPr>
        <w:t xml:space="preserve"> согласно приложению </w:t>
      </w:r>
      <w:r>
        <w:rPr>
          <w:sz w:val="28"/>
        </w:rPr>
        <w:t>3</w:t>
      </w:r>
      <w:r>
        <w:rPr>
          <w:sz w:val="28"/>
        </w:rPr>
        <w:t xml:space="preserve"> к настоящему решению.</w:t>
      </w:r>
    </w:p>
    <w:p w14:paraId="7D000000">
      <w:pPr>
        <w:ind w:firstLine="720" w:right="-5"/>
        <w:jc w:val="both"/>
        <w:rPr>
          <w:sz w:val="28"/>
        </w:rPr>
      </w:pPr>
    </w:p>
    <w:p w14:paraId="7E000000">
      <w:pPr>
        <w:ind w:firstLine="720"/>
        <w:jc w:val="both"/>
        <w:outlineLvl w:val="1"/>
        <w:rPr>
          <w:sz w:val="28"/>
        </w:rPr>
      </w:pPr>
      <w:r>
        <w:rPr>
          <w:sz w:val="28"/>
        </w:rPr>
        <w:t xml:space="preserve">Статья </w:t>
      </w:r>
      <w:r>
        <w:rPr>
          <w:sz w:val="28"/>
        </w:rPr>
        <w:t>10</w:t>
      </w:r>
      <w:r>
        <w:rPr>
          <w:sz w:val="28"/>
        </w:rPr>
        <w:t>. Планирование средств на оплату труда муниципальных служащих</w:t>
      </w:r>
    </w:p>
    <w:p w14:paraId="7F000000">
      <w:pPr>
        <w:ind w:firstLine="720"/>
        <w:jc w:val="both"/>
        <w:outlineLvl w:val="1"/>
        <w:rPr>
          <w:sz w:val="28"/>
        </w:rPr>
      </w:pPr>
    </w:p>
    <w:p w14:paraId="80000000">
      <w:pPr>
        <w:ind w:firstLine="720"/>
        <w:jc w:val="both"/>
        <w:outlineLvl w:val="1"/>
        <w:rPr>
          <w:sz w:val="28"/>
        </w:rPr>
      </w:pPr>
      <w:r>
        <w:rPr>
          <w:sz w:val="28"/>
        </w:rPr>
        <w:t xml:space="preserve">1. Финансирование расходов на </w:t>
      </w:r>
      <w:r>
        <w:rPr>
          <w:sz w:val="28"/>
        </w:rPr>
        <w:t xml:space="preserve">оплату труда муниципальных служащих </w:t>
      </w:r>
      <w:r>
        <w:rPr>
          <w:sz w:val="28"/>
        </w:rPr>
        <w:t>осуществляется за счет средств бюджета</w:t>
      </w:r>
      <w:r>
        <w:rPr>
          <w:sz w:val="28"/>
        </w:rPr>
        <w:t xml:space="preserve"> Песчанокопского района и средств областного бюджета</w:t>
      </w:r>
      <w:r>
        <w:rPr>
          <w:sz w:val="28"/>
        </w:rPr>
        <w:t>.</w:t>
      </w:r>
    </w:p>
    <w:p w14:paraId="81000000">
      <w:pPr>
        <w:ind w:firstLine="720"/>
        <w:jc w:val="both"/>
        <w:outlineLvl w:val="1"/>
        <w:rPr>
          <w:sz w:val="28"/>
        </w:rPr>
      </w:pPr>
      <w:r>
        <w:rPr>
          <w:sz w:val="28"/>
        </w:rPr>
        <w:t>2. При формировании фонда оплаты труда муниципальных служащих сверх суммы средств, направляемых для выплаты должностных окладов, предусматриваются следующие средства для выплаты (в расчете на год):</w:t>
      </w:r>
    </w:p>
    <w:p w14:paraId="82000000">
      <w:pPr>
        <w:ind w:firstLine="720"/>
        <w:jc w:val="both"/>
        <w:outlineLvl w:val="1"/>
        <w:rPr>
          <w:sz w:val="28"/>
        </w:rPr>
      </w:pPr>
      <w:r>
        <w:rPr>
          <w:sz w:val="28"/>
        </w:rPr>
        <w:t>1) ежемесячной квалификационной надбавки к до</w:t>
      </w:r>
      <w:r>
        <w:rPr>
          <w:sz w:val="28"/>
        </w:rPr>
        <w:t xml:space="preserve">лжностному окладу - в размере </w:t>
      </w:r>
      <w:r>
        <w:rPr>
          <w:sz w:val="28"/>
        </w:rPr>
        <w:t>трех должностных окладов;</w:t>
      </w:r>
    </w:p>
    <w:p w14:paraId="83000000">
      <w:pPr>
        <w:ind w:firstLine="720"/>
        <w:jc w:val="both"/>
        <w:outlineLvl w:val="1"/>
        <w:rPr>
          <w:sz w:val="28"/>
        </w:rPr>
      </w:pPr>
      <w:r>
        <w:rPr>
          <w:sz w:val="28"/>
        </w:rPr>
        <w:t>2) ежемесячной надбавки к должностному окладу за выслугу лет -</w:t>
      </w:r>
      <w:r>
        <w:rPr>
          <w:sz w:val="28"/>
        </w:rPr>
        <w:t xml:space="preserve"> </w:t>
      </w:r>
      <w:r>
        <w:rPr>
          <w:sz w:val="28"/>
        </w:rPr>
        <w:t>в размере  трех должностных окладов;</w:t>
      </w:r>
    </w:p>
    <w:p w14:paraId="84000000">
      <w:pPr>
        <w:ind w:firstLine="720"/>
        <w:jc w:val="both"/>
        <w:outlineLvl w:val="1"/>
        <w:rPr>
          <w:sz w:val="28"/>
        </w:rPr>
      </w:pPr>
      <w:r>
        <w:rPr>
          <w:sz w:val="28"/>
        </w:rPr>
        <w:t>3) ежемесячной надбавки к должностному окладу за особые условия муниципальной службы (сложность, напряженность, специальный режим работы и иные особые условия) - в размере четырнадцати должностных окладов;</w:t>
      </w:r>
    </w:p>
    <w:p w14:paraId="85000000">
      <w:pPr>
        <w:ind w:firstLine="720"/>
        <w:jc w:val="both"/>
        <w:outlineLvl w:val="2"/>
        <w:rPr>
          <w:sz w:val="28"/>
        </w:rPr>
      </w:pPr>
      <w:r>
        <w:rPr>
          <w:sz w:val="28"/>
        </w:rPr>
        <w:t xml:space="preserve">4) ежемесячного денежного поощрения - в размере </w:t>
      </w:r>
      <w:r>
        <w:rPr>
          <w:sz w:val="28"/>
        </w:rPr>
        <w:t>пяти</w:t>
      </w:r>
      <w:r>
        <w:rPr>
          <w:sz w:val="28"/>
        </w:rPr>
        <w:t xml:space="preserve"> </w:t>
      </w:r>
      <w:r>
        <w:rPr>
          <w:sz w:val="28"/>
        </w:rPr>
        <w:t>должностных окладов;</w:t>
      </w:r>
    </w:p>
    <w:p w14:paraId="86000000">
      <w:pPr>
        <w:ind w:firstLine="720"/>
        <w:jc w:val="both"/>
        <w:outlineLvl w:val="2"/>
        <w:rPr>
          <w:sz w:val="28"/>
        </w:rPr>
      </w:pPr>
      <w:r>
        <w:rPr>
          <w:sz w:val="28"/>
        </w:rPr>
        <w:t>5) ежемесячной процентной надбавки к должностному окладу за работу со сведениями, составляющими государственную тайну - в размере  двух должностных окладов;</w:t>
      </w:r>
    </w:p>
    <w:p w14:paraId="87000000">
      <w:pPr>
        <w:ind w:firstLine="720"/>
        <w:jc w:val="both"/>
        <w:outlineLvl w:val="2"/>
        <w:rPr>
          <w:sz w:val="28"/>
        </w:rPr>
      </w:pPr>
      <w:r>
        <w:rPr>
          <w:sz w:val="28"/>
        </w:rPr>
        <w:t>6) премий за выполнение</w:t>
      </w:r>
      <w:r>
        <w:rPr>
          <w:sz w:val="28"/>
        </w:rPr>
        <w:t xml:space="preserve"> особо важных и сложных заданий - в размере </w:t>
      </w:r>
      <w:r>
        <w:rPr>
          <w:sz w:val="28"/>
        </w:rPr>
        <w:t>2,4</w:t>
      </w:r>
      <w:r>
        <w:rPr>
          <w:sz w:val="28"/>
        </w:rPr>
        <w:t xml:space="preserve"> должностных окладов;</w:t>
      </w:r>
    </w:p>
    <w:p w14:paraId="88000000">
      <w:pPr>
        <w:ind w:firstLine="720"/>
        <w:jc w:val="both"/>
        <w:outlineLvl w:val="2"/>
        <w:rPr>
          <w:sz w:val="28"/>
        </w:rPr>
      </w:pPr>
      <w:r>
        <w:rPr>
          <w:sz w:val="28"/>
        </w:rPr>
        <w:t>7) единовременной выплаты при предоставлении ежегодного оплачиваемого</w:t>
      </w:r>
      <w:r>
        <w:rPr>
          <w:sz w:val="28"/>
        </w:rPr>
        <w:t xml:space="preserve"> отпуска и материальной помощи - в размере </w:t>
      </w:r>
      <w:r>
        <w:rPr>
          <w:sz w:val="28"/>
        </w:rPr>
        <w:t>трех должностных окладов.</w:t>
      </w:r>
    </w:p>
    <w:p w14:paraId="89000000">
      <w:pPr>
        <w:ind w:firstLine="720"/>
        <w:jc w:val="both"/>
        <w:outlineLvl w:val="1"/>
        <w:rPr>
          <w:sz w:val="28"/>
        </w:rPr>
      </w:pPr>
      <w:r>
        <w:rPr>
          <w:sz w:val="28"/>
        </w:rPr>
        <w:t xml:space="preserve">3. Глава </w:t>
      </w:r>
      <w:r>
        <w:rPr>
          <w:sz w:val="28"/>
        </w:rPr>
        <w:t xml:space="preserve">Администрации </w:t>
      </w:r>
      <w:r>
        <w:rPr>
          <w:sz w:val="28"/>
        </w:rPr>
        <w:t xml:space="preserve">Песчанокопского </w:t>
      </w:r>
      <w:r>
        <w:rPr>
          <w:sz w:val="28"/>
        </w:rPr>
        <w:t xml:space="preserve">вправе перераспределять средства фонда оплаты труда муниципальных служащих между выплатами, предусмотренными </w:t>
      </w:r>
      <w:r>
        <w:rPr>
          <w:sz w:val="28"/>
        </w:rPr>
        <w:fldChar w:fldCharType="begin"/>
      </w:r>
      <w:r>
        <w:rPr>
          <w:sz w:val="28"/>
        </w:rPr>
        <w:instrText>HYPERLINK "consultantplus://offline/main?base=RLAW186;n=33726;fld=134;dst=100074"</w:instrText>
      </w:r>
      <w:r>
        <w:rPr>
          <w:sz w:val="28"/>
        </w:rPr>
        <w:fldChar w:fldCharType="separate"/>
      </w:r>
      <w:r>
        <w:rPr>
          <w:sz w:val="28"/>
        </w:rPr>
        <w:t>частью 2</w:t>
      </w:r>
      <w:r>
        <w:rPr>
          <w:sz w:val="28"/>
        </w:rPr>
        <w:fldChar w:fldCharType="end"/>
      </w:r>
      <w:r>
        <w:rPr>
          <w:sz w:val="28"/>
        </w:rPr>
        <w:t xml:space="preserve"> </w:t>
      </w:r>
      <w:r>
        <w:rPr>
          <w:sz w:val="28"/>
        </w:rPr>
        <w:t>настоящей статьи.</w:t>
      </w:r>
    </w:p>
    <w:p w14:paraId="8A000000">
      <w:pPr>
        <w:ind w:firstLine="720"/>
        <w:jc w:val="both"/>
        <w:outlineLvl w:val="1"/>
        <w:rPr>
          <w:sz w:val="28"/>
        </w:rPr>
      </w:pPr>
      <w:r>
        <w:rPr>
          <w:sz w:val="28"/>
        </w:rPr>
        <w:t xml:space="preserve">4. Экономия денежных средств по фонду оплаты труда муниципальных служащих изъятию не подлежит и может быть направлена по решению </w:t>
      </w:r>
      <w:r>
        <w:rPr>
          <w:sz w:val="28"/>
        </w:rPr>
        <w:t>г</w:t>
      </w:r>
      <w:r>
        <w:rPr>
          <w:sz w:val="28"/>
        </w:rPr>
        <w:t xml:space="preserve">лавы </w:t>
      </w:r>
      <w:r>
        <w:rPr>
          <w:sz w:val="28"/>
        </w:rPr>
        <w:t xml:space="preserve">Администрации </w:t>
      </w:r>
      <w:r>
        <w:rPr>
          <w:sz w:val="28"/>
        </w:rPr>
        <w:t xml:space="preserve">Песчанокопского </w:t>
      </w:r>
      <w:r>
        <w:rPr>
          <w:sz w:val="28"/>
        </w:rPr>
        <w:t>на выплату премий и другие выплаты, предусмотренные действующим законодательством.</w:t>
      </w:r>
    </w:p>
    <w:p w14:paraId="8B000000">
      <w:pPr>
        <w:ind w:firstLine="720"/>
        <w:jc w:val="both"/>
        <w:outlineLvl w:val="1"/>
        <w:rPr>
          <w:sz w:val="28"/>
        </w:rPr>
      </w:pPr>
    </w:p>
    <w:p w14:paraId="8C000000">
      <w:pPr>
        <w:ind w:firstLine="4680" w:right="-5"/>
        <w:jc w:val="center"/>
        <w:rPr>
          <w:sz w:val="28"/>
        </w:rPr>
      </w:pPr>
      <w:r>
        <w:rPr>
          <w:sz w:val="28"/>
        </w:rPr>
        <w:br w:type="page"/>
      </w:r>
      <w:r>
        <w:rPr>
          <w:sz w:val="28"/>
        </w:rPr>
        <w:t>Приложение 2</w:t>
      </w:r>
    </w:p>
    <w:p w14:paraId="8D000000">
      <w:pPr>
        <w:ind w:firstLine="0" w:left="4860" w:right="-5"/>
        <w:jc w:val="center"/>
        <w:rPr>
          <w:sz w:val="28"/>
        </w:rPr>
      </w:pPr>
      <w:r>
        <w:rPr>
          <w:sz w:val="28"/>
        </w:rPr>
        <w:t>к решению Собрания депутатов Песчанокопского района</w:t>
      </w:r>
    </w:p>
    <w:p w14:paraId="8E000000">
      <w:pPr>
        <w:ind w:firstLine="0" w:left="4860"/>
        <w:jc w:val="center"/>
        <w:outlineLvl w:val="0"/>
        <w:rPr>
          <w:sz w:val="28"/>
        </w:rPr>
      </w:pPr>
      <w:r>
        <w:rPr>
          <w:sz w:val="28"/>
        </w:rPr>
        <w:t xml:space="preserve">от </w:t>
      </w:r>
      <w:r>
        <w:rPr>
          <w:sz w:val="28"/>
        </w:rPr>
        <w:t>_________</w:t>
      </w:r>
      <w:r>
        <w:rPr>
          <w:sz w:val="28"/>
        </w:rPr>
        <w:t xml:space="preserve">№ </w:t>
      </w:r>
      <w:r>
        <w:rPr>
          <w:sz w:val="28"/>
        </w:rPr>
        <w:t>__</w:t>
      </w:r>
    </w:p>
    <w:p w14:paraId="8F000000">
      <w:pPr>
        <w:ind w:firstLine="0" w:left="4860" w:right="-5"/>
        <w:jc w:val="center"/>
        <w:rPr>
          <w:b w:val="1"/>
          <w:sz w:val="28"/>
        </w:rPr>
      </w:pPr>
    </w:p>
    <w:p w14:paraId="90000000">
      <w:pPr>
        <w:pStyle w:val="Style_3"/>
        <w:widowControl w:val="1"/>
        <w:ind w:firstLine="540"/>
        <w:jc w:val="center"/>
        <w:rPr>
          <w:rFonts w:ascii="Times New Roman" w:hAnsi="Times New Roman"/>
          <w:sz w:val="28"/>
        </w:rPr>
      </w:pPr>
      <w:r>
        <w:rPr>
          <w:rFonts w:ascii="Times New Roman" w:hAnsi="Times New Roman"/>
          <w:sz w:val="28"/>
        </w:rPr>
        <w:t xml:space="preserve">Таблица </w:t>
      </w:r>
    </w:p>
    <w:p w14:paraId="91000000">
      <w:pPr>
        <w:pStyle w:val="Style_3"/>
        <w:widowControl w:val="1"/>
        <w:ind w:firstLine="540"/>
        <w:jc w:val="center"/>
        <w:rPr>
          <w:rFonts w:ascii="Times New Roman" w:hAnsi="Times New Roman"/>
          <w:sz w:val="28"/>
        </w:rPr>
      </w:pPr>
      <w:r>
        <w:rPr>
          <w:rFonts w:ascii="Times New Roman" w:hAnsi="Times New Roman"/>
          <w:sz w:val="28"/>
        </w:rPr>
        <w:t>коэффициентов, применяемых при исчислении  должностных окладов</w:t>
      </w:r>
      <w:r>
        <w:rPr>
          <w:rFonts w:ascii="Times New Roman" w:hAnsi="Times New Roman"/>
          <w:sz w:val="28"/>
        </w:rPr>
        <w:t xml:space="preserve"> </w:t>
      </w:r>
      <w:r>
        <w:rPr>
          <w:rFonts w:ascii="Times New Roman" w:hAnsi="Times New Roman"/>
          <w:sz w:val="28"/>
        </w:rPr>
        <w:t xml:space="preserve">муниципальных служащих муниципального образования «Песчанокопский район» и  </w:t>
      </w:r>
    </w:p>
    <w:p w14:paraId="92000000">
      <w:pPr>
        <w:pStyle w:val="Style_3"/>
        <w:widowControl w:val="1"/>
        <w:ind w:firstLine="540"/>
        <w:jc w:val="center"/>
        <w:rPr>
          <w:rFonts w:ascii="Times New Roman" w:hAnsi="Times New Roman"/>
          <w:b w:val="1"/>
          <w:sz w:val="28"/>
        </w:rPr>
      </w:pPr>
      <w:r>
        <w:rPr>
          <w:rFonts w:ascii="Times New Roman" w:hAnsi="Times New Roman"/>
          <w:sz w:val="28"/>
        </w:rPr>
        <w:t>размеры ежемесячного денежного поощрения муниципальных служащих муниципального образования «Песчанокопский район»</w:t>
      </w:r>
    </w:p>
    <w:p w14:paraId="93000000">
      <w:pPr>
        <w:pStyle w:val="Style_6"/>
        <w:widowControl w:val="1"/>
        <w:ind/>
        <w:rPr>
          <w:rFonts w:ascii="Times New Roman" w:hAnsi="Times New Roman"/>
          <w:b w:val="1"/>
          <w:sz w:val="28"/>
          <w:u w:val="single"/>
        </w:rPr>
      </w:pPr>
    </w:p>
    <w:tbl>
      <w:tblPr>
        <w:tblStyle w:val="Style_7"/>
        <w:tblInd w:type="dxa" w:w="90"/>
        <w:tblLayout w:type="fixed"/>
      </w:tblPr>
      <w:tblGrid>
        <w:gridCol w:w="1193"/>
        <w:gridCol w:w="3505"/>
        <w:gridCol w:w="2837"/>
        <w:gridCol w:w="2831"/>
      </w:tblGrid>
      <w:tr>
        <w:trPr>
          <w:trHeight w:hRule="atLeast" w:val="3101"/>
        </w:trPr>
        <w:tc>
          <w:tcPr>
            <w:tcW w:type="dxa" w:w="1193"/>
            <w:tcBorders>
              <w:top w:color="000000" w:sz="4" w:val="single"/>
              <w:left w:color="000000" w:sz="4" w:val="single"/>
              <w:bottom w:color="000000" w:sz="4" w:val="single"/>
              <w:right w:color="000000" w:sz="4" w:val="single"/>
            </w:tcBorders>
          </w:tcPr>
          <w:p w14:paraId="94000000">
            <w:pPr>
              <w:ind/>
              <w:jc w:val="center"/>
              <w:rPr>
                <w:sz w:val="28"/>
              </w:rPr>
            </w:pPr>
            <w:r>
              <w:rPr>
                <w:sz w:val="28"/>
              </w:rPr>
              <w:t xml:space="preserve">№ </w:t>
            </w:r>
          </w:p>
          <w:p w14:paraId="95000000">
            <w:pPr>
              <w:ind/>
              <w:jc w:val="center"/>
              <w:rPr>
                <w:sz w:val="28"/>
              </w:rPr>
            </w:pPr>
            <w:r>
              <w:rPr>
                <w:sz w:val="28"/>
              </w:rPr>
              <w:t>п/п</w:t>
            </w:r>
          </w:p>
        </w:tc>
        <w:tc>
          <w:tcPr>
            <w:tcW w:type="dxa" w:w="3505"/>
            <w:tcBorders>
              <w:top w:color="000000" w:sz="4" w:val="single"/>
              <w:left w:sz="4" w:val="nil"/>
              <w:bottom w:color="000000" w:sz="4" w:val="single"/>
              <w:right w:color="000000" w:sz="4" w:val="single"/>
            </w:tcBorders>
          </w:tcPr>
          <w:p w14:paraId="96000000">
            <w:pPr>
              <w:ind/>
              <w:jc w:val="center"/>
              <w:rPr>
                <w:sz w:val="28"/>
              </w:rPr>
            </w:pPr>
            <w:r>
              <w:rPr>
                <w:sz w:val="28"/>
              </w:rPr>
              <w:t>Наименование должности</w:t>
            </w:r>
          </w:p>
        </w:tc>
        <w:tc>
          <w:tcPr>
            <w:tcW w:type="dxa" w:w="2837"/>
            <w:tcBorders>
              <w:top w:color="000000" w:sz="4" w:val="single"/>
              <w:left w:sz="4" w:val="nil"/>
              <w:bottom w:color="000000" w:sz="4" w:val="single"/>
              <w:right w:color="000000" w:sz="4" w:val="single"/>
            </w:tcBorders>
          </w:tcPr>
          <w:p w14:paraId="97000000">
            <w:pPr>
              <w:ind/>
              <w:jc w:val="center"/>
              <w:rPr>
                <w:b w:val="1"/>
                <w:sz w:val="28"/>
              </w:rPr>
            </w:pPr>
            <w:r>
              <w:rPr>
                <w:sz w:val="28"/>
              </w:rPr>
              <w:t>Коэффициенты, применяемые при исчислении размеров должностных окладов</w:t>
            </w:r>
            <w:r>
              <w:rPr>
                <w:sz w:val="28"/>
              </w:rPr>
              <w:t xml:space="preserve">  муниципальных служащих</w:t>
            </w:r>
          </w:p>
          <w:p w14:paraId="98000000">
            <w:pPr>
              <w:ind w:firstLine="708"/>
              <w:jc w:val="center"/>
              <w:rPr>
                <w:sz w:val="28"/>
              </w:rPr>
            </w:pPr>
          </w:p>
          <w:p w14:paraId="99000000">
            <w:pPr>
              <w:ind w:firstLine="708"/>
              <w:jc w:val="center"/>
              <w:rPr>
                <w:sz w:val="28"/>
              </w:rPr>
            </w:pPr>
          </w:p>
        </w:tc>
        <w:tc>
          <w:tcPr>
            <w:tcW w:type="dxa" w:w="2831"/>
            <w:tcBorders>
              <w:top w:color="000000" w:sz="4" w:val="single"/>
              <w:left w:sz="4" w:val="nil"/>
              <w:bottom w:color="000000" w:sz="4" w:val="single"/>
              <w:right w:color="000000" w:sz="4" w:val="single"/>
            </w:tcBorders>
          </w:tcPr>
          <w:p w14:paraId="9A000000">
            <w:pPr>
              <w:ind/>
              <w:jc w:val="center"/>
              <w:rPr>
                <w:sz w:val="28"/>
              </w:rPr>
            </w:pPr>
            <w:r>
              <w:rPr>
                <w:sz w:val="28"/>
              </w:rPr>
              <w:t>Коэффициенты, применяемые при исчислении</w:t>
            </w:r>
            <w:r>
              <w:rPr>
                <w:sz w:val="28"/>
              </w:rPr>
              <w:t xml:space="preserve"> </w:t>
            </w:r>
            <w:r>
              <w:rPr>
                <w:sz w:val="28"/>
              </w:rPr>
              <w:t>размеров ежемесячного денежного поощрения</w:t>
            </w:r>
            <w:r>
              <w:rPr>
                <w:sz w:val="28"/>
              </w:rPr>
              <w:t xml:space="preserve"> муниципальных служащих</w:t>
            </w:r>
          </w:p>
          <w:p w14:paraId="9B000000">
            <w:pPr>
              <w:ind w:hanging="2520" w:left="2562"/>
              <w:jc w:val="center"/>
              <w:rPr>
                <w:sz w:val="28"/>
              </w:rPr>
            </w:pPr>
            <w:r>
              <w:rPr>
                <w:sz w:val="28"/>
              </w:rPr>
              <w:t>(должностных</w:t>
            </w:r>
          </w:p>
          <w:p w14:paraId="9C000000">
            <w:pPr>
              <w:ind w:hanging="2520" w:left="2562"/>
              <w:jc w:val="center"/>
              <w:rPr>
                <w:sz w:val="28"/>
              </w:rPr>
            </w:pPr>
            <w:r>
              <w:rPr>
                <w:sz w:val="28"/>
              </w:rPr>
              <w:t>окла</w:t>
            </w:r>
            <w:r>
              <w:rPr>
                <w:sz w:val="28"/>
              </w:rPr>
              <w:t>дов)</w:t>
            </w:r>
          </w:p>
        </w:tc>
      </w:tr>
      <w:tr>
        <w:trPr>
          <w:trHeight w:hRule="atLeast" w:val="882"/>
        </w:trPr>
        <w:tc>
          <w:tcPr>
            <w:tcW w:type="dxa" w:w="10366"/>
            <w:gridSpan w:val="4"/>
            <w:tcBorders>
              <w:top w:sz="4" w:val="nil"/>
              <w:left w:color="000000" w:sz="4" w:val="single"/>
              <w:bottom w:color="000000" w:sz="4" w:val="single"/>
              <w:right w:color="000000" w:sz="4" w:val="single"/>
            </w:tcBorders>
            <w:vAlign w:val="center"/>
          </w:tcPr>
          <w:p w14:paraId="9D000000">
            <w:pPr>
              <w:ind/>
              <w:jc w:val="both"/>
              <w:rPr>
                <w:sz w:val="28"/>
              </w:rPr>
            </w:pPr>
            <w:r>
              <w:rPr>
                <w:sz w:val="28"/>
              </w:rPr>
              <w:t xml:space="preserve">Раздел </w:t>
            </w:r>
            <w:r>
              <w:rPr>
                <w:sz w:val="28"/>
              </w:rPr>
              <w:t>1</w:t>
            </w:r>
            <w:r>
              <w:rPr>
                <w:sz w:val="28"/>
              </w:rPr>
              <w:t>. Должностные оклады муниципальных служащих аппарата  Администрации Песчанокопского района.</w:t>
            </w:r>
          </w:p>
        </w:tc>
      </w:tr>
      <w:tr>
        <w:trPr>
          <w:trHeight w:hRule="atLeast" w:val="570"/>
        </w:trPr>
        <w:tc>
          <w:tcPr>
            <w:tcW w:type="dxa" w:w="1193"/>
            <w:tcBorders>
              <w:top w:sz="4" w:val="nil"/>
              <w:left w:color="000000" w:sz="4" w:val="single"/>
              <w:bottom w:color="000000" w:sz="4" w:val="single"/>
              <w:right w:color="000000" w:sz="4" w:val="single"/>
            </w:tcBorders>
            <w:vAlign w:val="center"/>
          </w:tcPr>
          <w:p w14:paraId="9E000000">
            <w:pPr>
              <w:ind/>
              <w:jc w:val="center"/>
              <w:rPr>
                <w:sz w:val="28"/>
              </w:rPr>
            </w:pPr>
            <w:r>
              <w:rPr>
                <w:sz w:val="28"/>
              </w:rPr>
              <w:t>1</w:t>
            </w:r>
          </w:p>
        </w:tc>
        <w:tc>
          <w:tcPr>
            <w:tcW w:type="dxa" w:w="3505"/>
            <w:tcBorders>
              <w:top w:sz="4" w:val="nil"/>
              <w:left w:sz="4" w:val="nil"/>
              <w:bottom w:color="000000" w:sz="4" w:val="single"/>
              <w:right w:color="000000" w:sz="4" w:val="single"/>
            </w:tcBorders>
          </w:tcPr>
          <w:p w14:paraId="9F000000">
            <w:pPr>
              <w:rPr>
                <w:sz w:val="28"/>
              </w:rPr>
            </w:pPr>
            <w:r>
              <w:rPr>
                <w:sz w:val="28"/>
              </w:rPr>
              <w:t>Глава Администрации муниципального образования, назначаемый по контракту</w:t>
            </w:r>
          </w:p>
        </w:tc>
        <w:tc>
          <w:tcPr>
            <w:tcW w:type="dxa" w:w="2837"/>
            <w:tcBorders>
              <w:top w:color="000000" w:sz="4" w:val="single"/>
              <w:left w:sz="4" w:val="nil"/>
              <w:bottom w:color="000000" w:sz="4" w:val="single"/>
              <w:right w:color="000000" w:sz="4" w:val="single"/>
            </w:tcBorders>
            <w:vAlign w:val="bottom"/>
          </w:tcPr>
          <w:p w14:paraId="A0000000">
            <w:pPr>
              <w:ind/>
              <w:jc w:val="center"/>
              <w:rPr>
                <w:sz w:val="28"/>
              </w:rPr>
            </w:pPr>
            <w:r>
              <w:rPr>
                <w:sz w:val="28"/>
              </w:rPr>
              <w:t>3,31</w:t>
            </w:r>
          </w:p>
        </w:tc>
        <w:tc>
          <w:tcPr>
            <w:tcW w:type="dxa" w:w="2831"/>
            <w:tcBorders>
              <w:top w:color="000000" w:sz="4" w:val="single"/>
              <w:left w:sz="4" w:val="nil"/>
              <w:bottom w:color="000000" w:sz="4" w:val="single"/>
              <w:right w:color="000000" w:sz="4" w:val="single"/>
            </w:tcBorders>
            <w:vAlign w:val="bottom"/>
          </w:tcPr>
          <w:p w14:paraId="A1000000">
            <w:pPr>
              <w:ind/>
              <w:jc w:val="center"/>
              <w:rPr>
                <w:sz w:val="28"/>
              </w:rPr>
            </w:pPr>
            <w:r>
              <w:rPr>
                <w:sz w:val="28"/>
              </w:rPr>
              <w:t>2,04</w:t>
            </w:r>
          </w:p>
        </w:tc>
      </w:tr>
      <w:tr>
        <w:trPr>
          <w:trHeight w:hRule="atLeast" w:val="570"/>
        </w:trPr>
        <w:tc>
          <w:tcPr>
            <w:tcW w:type="dxa" w:w="1193"/>
            <w:tcBorders>
              <w:top w:sz="4" w:val="nil"/>
              <w:left w:color="000000" w:sz="4" w:val="single"/>
              <w:bottom w:color="000000" w:sz="4" w:val="single"/>
              <w:right w:color="000000" w:sz="4" w:val="single"/>
            </w:tcBorders>
            <w:vAlign w:val="center"/>
          </w:tcPr>
          <w:p w14:paraId="A2000000">
            <w:pPr>
              <w:ind/>
              <w:jc w:val="center"/>
              <w:rPr>
                <w:sz w:val="28"/>
              </w:rPr>
            </w:pPr>
            <w:r>
              <w:rPr>
                <w:sz w:val="28"/>
              </w:rPr>
              <w:t>2</w:t>
            </w:r>
          </w:p>
        </w:tc>
        <w:tc>
          <w:tcPr>
            <w:tcW w:type="dxa" w:w="3505"/>
            <w:tcBorders>
              <w:top w:sz="4" w:val="nil"/>
              <w:left w:sz="4" w:val="nil"/>
              <w:bottom w:color="000000" w:sz="4" w:val="single"/>
              <w:right w:color="000000" w:sz="4" w:val="single"/>
            </w:tcBorders>
          </w:tcPr>
          <w:p w14:paraId="A3000000">
            <w:pPr>
              <w:rPr>
                <w:sz w:val="28"/>
              </w:rPr>
            </w:pPr>
            <w:r>
              <w:rPr>
                <w:sz w:val="28"/>
              </w:rPr>
              <w:t>Заместитель главы Администрации Песчанокопского района</w:t>
            </w:r>
          </w:p>
        </w:tc>
        <w:tc>
          <w:tcPr>
            <w:tcW w:type="dxa" w:w="2837"/>
            <w:tcBorders>
              <w:top w:color="000000" w:sz="4" w:val="single"/>
              <w:left w:sz="4" w:val="nil"/>
              <w:bottom w:color="000000" w:sz="4" w:val="single"/>
              <w:right w:color="000000" w:sz="4" w:val="single"/>
            </w:tcBorders>
            <w:vAlign w:val="bottom"/>
          </w:tcPr>
          <w:p w14:paraId="A4000000">
            <w:pPr>
              <w:ind/>
              <w:jc w:val="center"/>
              <w:rPr>
                <w:sz w:val="28"/>
              </w:rPr>
            </w:pPr>
            <w:r>
              <w:rPr>
                <w:sz w:val="28"/>
              </w:rPr>
              <w:t>2,38</w:t>
            </w:r>
          </w:p>
        </w:tc>
        <w:tc>
          <w:tcPr>
            <w:tcW w:type="dxa" w:w="2831"/>
            <w:tcBorders>
              <w:top w:color="000000" w:sz="4" w:val="single"/>
              <w:left w:sz="4" w:val="nil"/>
              <w:bottom w:color="000000" w:sz="4" w:val="single"/>
              <w:right w:color="000000" w:sz="4" w:val="single"/>
            </w:tcBorders>
            <w:vAlign w:val="bottom"/>
          </w:tcPr>
          <w:p w14:paraId="A5000000">
            <w:pPr>
              <w:ind/>
              <w:jc w:val="center"/>
              <w:rPr>
                <w:sz w:val="28"/>
              </w:rPr>
            </w:pPr>
            <w:r>
              <w:rPr>
                <w:sz w:val="28"/>
              </w:rPr>
              <w:t>1,0</w:t>
            </w:r>
          </w:p>
        </w:tc>
      </w:tr>
      <w:tr>
        <w:trPr>
          <w:trHeight w:hRule="atLeast" w:val="410"/>
        </w:trPr>
        <w:tc>
          <w:tcPr>
            <w:tcW w:type="dxa" w:w="1193"/>
            <w:tcBorders>
              <w:top w:color="000000" w:sz="4" w:val="single"/>
              <w:left w:color="000000" w:sz="4" w:val="single"/>
              <w:bottom w:color="000000" w:sz="4" w:val="single"/>
              <w:right w:color="000000" w:sz="4" w:val="single"/>
            </w:tcBorders>
            <w:vAlign w:val="center"/>
          </w:tcPr>
          <w:p w14:paraId="A6000000">
            <w:pPr>
              <w:ind/>
              <w:jc w:val="center"/>
              <w:rPr>
                <w:sz w:val="28"/>
              </w:rPr>
            </w:pPr>
            <w:r>
              <w:rPr>
                <w:sz w:val="28"/>
              </w:rPr>
              <w:t>3</w:t>
            </w:r>
          </w:p>
        </w:tc>
        <w:tc>
          <w:tcPr>
            <w:tcW w:type="dxa" w:w="3505"/>
            <w:tcBorders>
              <w:top w:color="000000" w:sz="4" w:val="single"/>
              <w:left w:sz="4" w:val="nil"/>
              <w:bottom w:color="000000" w:sz="4" w:val="single"/>
              <w:right w:color="000000" w:sz="4" w:val="single"/>
            </w:tcBorders>
          </w:tcPr>
          <w:p w14:paraId="A7000000">
            <w:pPr>
              <w:rPr>
                <w:sz w:val="28"/>
              </w:rPr>
            </w:pPr>
            <w:r>
              <w:rPr>
                <w:sz w:val="28"/>
              </w:rPr>
              <w:t>Управляющий делами (руководитель аппарата) Администрации района</w:t>
            </w:r>
          </w:p>
        </w:tc>
        <w:tc>
          <w:tcPr>
            <w:tcW w:type="dxa" w:w="2837"/>
            <w:tcBorders>
              <w:top w:color="000000" w:sz="4" w:val="single"/>
              <w:left w:sz="4" w:val="nil"/>
              <w:bottom w:color="000000" w:sz="4" w:val="single"/>
              <w:right w:color="000000" w:sz="4" w:val="single"/>
            </w:tcBorders>
            <w:vAlign w:val="bottom"/>
          </w:tcPr>
          <w:p w14:paraId="A8000000">
            <w:pPr>
              <w:ind/>
              <w:jc w:val="center"/>
              <w:rPr>
                <w:sz w:val="28"/>
              </w:rPr>
            </w:pPr>
            <w:r>
              <w:rPr>
                <w:sz w:val="28"/>
              </w:rPr>
              <w:t>2</w:t>
            </w:r>
            <w:r>
              <w:rPr>
                <w:sz w:val="28"/>
              </w:rPr>
              <w:t>,21</w:t>
            </w:r>
          </w:p>
        </w:tc>
        <w:tc>
          <w:tcPr>
            <w:tcW w:type="dxa" w:w="2831"/>
            <w:tcBorders>
              <w:top w:color="000000" w:sz="4" w:val="single"/>
              <w:left w:sz="4" w:val="nil"/>
              <w:bottom w:color="000000" w:sz="4" w:val="single"/>
              <w:right w:color="000000" w:sz="4" w:val="single"/>
            </w:tcBorders>
            <w:vAlign w:val="bottom"/>
          </w:tcPr>
          <w:p w14:paraId="A9000000">
            <w:pPr>
              <w:ind/>
              <w:jc w:val="center"/>
              <w:rPr>
                <w:sz w:val="28"/>
              </w:rPr>
            </w:pPr>
            <w:r>
              <w:rPr>
                <w:sz w:val="28"/>
              </w:rPr>
              <w:t>1,0</w:t>
            </w:r>
          </w:p>
        </w:tc>
      </w:tr>
      <w:tr>
        <w:trPr>
          <w:trHeight w:hRule="atLeast" w:val="692"/>
        </w:trPr>
        <w:tc>
          <w:tcPr>
            <w:tcW w:type="dxa" w:w="1193"/>
            <w:tcBorders>
              <w:top w:sz="4" w:val="nil"/>
              <w:left w:color="000000" w:sz="4" w:val="single"/>
              <w:bottom w:color="000000" w:sz="4" w:val="single"/>
              <w:right w:color="000000" w:sz="4" w:val="single"/>
            </w:tcBorders>
            <w:vAlign w:val="center"/>
          </w:tcPr>
          <w:p w14:paraId="AA000000">
            <w:pPr>
              <w:ind/>
              <w:jc w:val="center"/>
              <w:rPr>
                <w:sz w:val="28"/>
              </w:rPr>
            </w:pPr>
            <w:r>
              <w:rPr>
                <w:sz w:val="28"/>
              </w:rPr>
              <w:t>4</w:t>
            </w:r>
          </w:p>
        </w:tc>
        <w:tc>
          <w:tcPr>
            <w:tcW w:type="dxa" w:w="3505"/>
            <w:tcBorders>
              <w:top w:color="000000" w:sz="4" w:val="single"/>
              <w:left w:sz="4" w:val="nil"/>
              <w:bottom w:color="000000" w:sz="4" w:val="single"/>
              <w:right w:sz="4" w:val="nil"/>
            </w:tcBorders>
          </w:tcPr>
          <w:p w14:paraId="AB000000">
            <w:pPr>
              <w:ind/>
              <w:jc w:val="both"/>
              <w:rPr>
                <w:sz w:val="28"/>
              </w:rPr>
            </w:pPr>
            <w:r>
              <w:rPr>
                <w:sz w:val="28"/>
              </w:rPr>
              <w:t xml:space="preserve">Начальник (заведующий) отдела, </w:t>
            </w:r>
          </w:p>
          <w:p w14:paraId="AC000000">
            <w:pPr>
              <w:ind/>
              <w:jc w:val="both"/>
              <w:rPr>
                <w:sz w:val="28"/>
              </w:rPr>
            </w:pPr>
            <w:r>
              <w:rPr>
                <w:sz w:val="28"/>
              </w:rPr>
              <w:t>руководитель пресс- службы  Администрации района</w:t>
            </w:r>
          </w:p>
        </w:tc>
        <w:tc>
          <w:tcPr>
            <w:tcW w:type="dxa" w:w="2837"/>
            <w:tcBorders>
              <w:top w:color="000000" w:sz="4" w:val="single"/>
              <w:left w:color="000000" w:sz="4" w:val="single"/>
              <w:bottom w:color="000000" w:sz="4" w:val="single"/>
              <w:right w:color="000000" w:sz="4" w:val="single"/>
            </w:tcBorders>
            <w:vAlign w:val="bottom"/>
          </w:tcPr>
          <w:p w14:paraId="AD000000">
            <w:pPr>
              <w:ind/>
              <w:jc w:val="center"/>
              <w:rPr>
                <w:sz w:val="28"/>
              </w:rPr>
            </w:pPr>
            <w:r>
              <w:rPr>
                <w:sz w:val="28"/>
              </w:rPr>
              <w:t>1,89</w:t>
            </w:r>
          </w:p>
        </w:tc>
        <w:tc>
          <w:tcPr>
            <w:tcW w:type="dxa" w:w="2831"/>
            <w:tcBorders>
              <w:top w:color="000000" w:sz="4" w:val="single"/>
              <w:left w:color="000000" w:sz="4" w:val="single"/>
              <w:bottom w:color="000000" w:sz="4" w:val="single"/>
              <w:right w:color="000000" w:sz="4" w:val="single"/>
            </w:tcBorders>
            <w:vAlign w:val="bottom"/>
          </w:tcPr>
          <w:p w14:paraId="AE000000">
            <w:pPr>
              <w:ind/>
              <w:jc w:val="center"/>
              <w:rPr>
                <w:sz w:val="28"/>
              </w:rPr>
            </w:pPr>
            <w:r>
              <w:rPr>
                <w:sz w:val="28"/>
              </w:rPr>
              <w:t>0,</w:t>
            </w:r>
            <w:r>
              <w:rPr>
                <w:sz w:val="28"/>
              </w:rPr>
              <w:t>6</w:t>
            </w:r>
            <w:r>
              <w:rPr>
                <w:sz w:val="28"/>
              </w:rPr>
              <w:t>0</w:t>
            </w:r>
          </w:p>
        </w:tc>
      </w:tr>
      <w:tr>
        <w:trPr>
          <w:trHeight w:hRule="atLeast" w:val="692"/>
        </w:trPr>
        <w:tc>
          <w:tcPr>
            <w:tcW w:type="dxa" w:w="1193"/>
            <w:tcBorders>
              <w:top w:sz="4" w:val="nil"/>
              <w:left w:color="000000" w:sz="4" w:val="single"/>
              <w:bottom w:color="000000" w:sz="4" w:val="single"/>
              <w:right w:color="000000" w:sz="4" w:val="single"/>
            </w:tcBorders>
            <w:vAlign w:val="center"/>
          </w:tcPr>
          <w:p w14:paraId="AF000000">
            <w:pPr>
              <w:ind/>
              <w:jc w:val="center"/>
              <w:rPr>
                <w:sz w:val="28"/>
              </w:rPr>
            </w:pPr>
            <w:r>
              <w:rPr>
                <w:sz w:val="28"/>
              </w:rPr>
              <w:t>5</w:t>
            </w:r>
          </w:p>
        </w:tc>
        <w:tc>
          <w:tcPr>
            <w:tcW w:type="dxa" w:w="3505"/>
            <w:tcBorders>
              <w:top w:sz="4" w:val="nil"/>
              <w:left w:sz="4" w:val="nil"/>
              <w:bottom w:color="000000" w:sz="4" w:val="single"/>
              <w:right w:sz="4" w:val="nil"/>
            </w:tcBorders>
          </w:tcPr>
          <w:p w14:paraId="B0000000">
            <w:pPr>
              <w:ind/>
              <w:jc w:val="both"/>
              <w:rPr>
                <w:sz w:val="28"/>
              </w:rPr>
            </w:pPr>
            <w:r>
              <w:rPr>
                <w:sz w:val="28"/>
              </w:rPr>
              <w:t>Главный бухгалтер Администрации района</w:t>
            </w:r>
          </w:p>
        </w:tc>
        <w:tc>
          <w:tcPr>
            <w:tcW w:type="dxa" w:w="2837"/>
            <w:tcBorders>
              <w:top w:color="000000" w:sz="4" w:val="single"/>
              <w:left w:color="000000" w:sz="4" w:val="single"/>
              <w:bottom w:color="000000" w:sz="4" w:val="single"/>
              <w:right w:color="000000" w:sz="4" w:val="single"/>
            </w:tcBorders>
            <w:vAlign w:val="bottom"/>
          </w:tcPr>
          <w:p w14:paraId="B1000000">
            <w:pPr>
              <w:ind/>
              <w:jc w:val="center"/>
              <w:rPr>
                <w:sz w:val="28"/>
              </w:rPr>
            </w:pPr>
            <w:r>
              <w:rPr>
                <w:sz w:val="28"/>
              </w:rPr>
              <w:t>1,89</w:t>
            </w:r>
          </w:p>
        </w:tc>
        <w:tc>
          <w:tcPr>
            <w:tcW w:type="dxa" w:w="2831"/>
            <w:tcBorders>
              <w:top w:color="000000" w:sz="4" w:val="single"/>
              <w:left w:color="000000" w:sz="4" w:val="single"/>
              <w:bottom w:color="000000" w:sz="4" w:val="single"/>
              <w:right w:color="000000" w:sz="4" w:val="single"/>
            </w:tcBorders>
            <w:vAlign w:val="bottom"/>
          </w:tcPr>
          <w:p w14:paraId="B2000000">
            <w:pPr>
              <w:ind/>
              <w:jc w:val="center"/>
              <w:rPr>
                <w:sz w:val="28"/>
              </w:rPr>
            </w:pPr>
            <w:r>
              <w:rPr>
                <w:sz w:val="28"/>
              </w:rPr>
              <w:t>0,</w:t>
            </w:r>
            <w:r>
              <w:rPr>
                <w:sz w:val="28"/>
              </w:rPr>
              <w:t>56</w:t>
            </w:r>
          </w:p>
        </w:tc>
      </w:tr>
      <w:tr>
        <w:trPr>
          <w:trHeight w:hRule="atLeast" w:val="565"/>
        </w:trPr>
        <w:tc>
          <w:tcPr>
            <w:tcW w:type="dxa" w:w="1193"/>
            <w:tcBorders>
              <w:top w:sz="4" w:val="nil"/>
              <w:left w:color="000000" w:sz="4" w:val="single"/>
              <w:bottom w:color="000000" w:sz="4" w:val="single"/>
              <w:right w:color="000000" w:sz="4" w:val="single"/>
            </w:tcBorders>
            <w:vAlign w:val="center"/>
          </w:tcPr>
          <w:p w14:paraId="B3000000">
            <w:pPr>
              <w:ind/>
              <w:jc w:val="center"/>
              <w:rPr>
                <w:sz w:val="28"/>
              </w:rPr>
            </w:pPr>
            <w:r>
              <w:rPr>
                <w:sz w:val="28"/>
              </w:rPr>
              <w:t>6</w:t>
            </w:r>
          </w:p>
        </w:tc>
        <w:tc>
          <w:tcPr>
            <w:tcW w:type="dxa" w:w="3505"/>
            <w:tcBorders>
              <w:top w:color="000000" w:sz="4" w:val="single"/>
              <w:left w:color="000000" w:sz="4" w:val="single"/>
              <w:bottom w:color="000000" w:sz="4" w:val="single"/>
              <w:right w:color="000000" w:sz="4" w:val="single"/>
            </w:tcBorders>
          </w:tcPr>
          <w:p w14:paraId="B4000000">
            <w:pPr>
              <w:rPr>
                <w:sz w:val="28"/>
              </w:rPr>
            </w:pPr>
            <w:r>
              <w:rPr>
                <w:sz w:val="28"/>
              </w:rPr>
              <w:t xml:space="preserve">Начальник (заведующий) сектора, заместитель начальника (заведующего) отдела </w:t>
            </w:r>
          </w:p>
        </w:tc>
        <w:tc>
          <w:tcPr>
            <w:tcW w:type="dxa" w:w="2837"/>
            <w:tcBorders>
              <w:top w:sz="4" w:val="nil"/>
              <w:left w:color="000000" w:sz="4" w:val="single"/>
              <w:bottom w:color="000000" w:sz="4" w:val="single"/>
              <w:right w:color="000000" w:sz="4" w:val="single"/>
            </w:tcBorders>
            <w:vAlign w:val="bottom"/>
          </w:tcPr>
          <w:p w14:paraId="B5000000">
            <w:pPr>
              <w:ind/>
              <w:jc w:val="center"/>
              <w:rPr>
                <w:sz w:val="28"/>
              </w:rPr>
            </w:pPr>
            <w:r>
              <w:rPr>
                <w:sz w:val="28"/>
              </w:rPr>
              <w:t>1,68</w:t>
            </w:r>
          </w:p>
        </w:tc>
        <w:tc>
          <w:tcPr>
            <w:tcW w:type="dxa" w:w="2831"/>
            <w:tcBorders>
              <w:top w:sz="4" w:val="nil"/>
              <w:left w:color="000000" w:sz="4" w:val="single"/>
              <w:bottom w:color="000000" w:sz="4" w:val="single"/>
              <w:right w:color="000000" w:sz="4" w:val="single"/>
            </w:tcBorders>
            <w:vAlign w:val="bottom"/>
          </w:tcPr>
          <w:p w14:paraId="B6000000">
            <w:pPr>
              <w:ind/>
              <w:jc w:val="center"/>
              <w:rPr>
                <w:sz w:val="28"/>
              </w:rPr>
            </w:pPr>
            <w:r>
              <w:rPr>
                <w:sz w:val="28"/>
              </w:rPr>
              <w:t>0,</w:t>
            </w:r>
            <w:r>
              <w:rPr>
                <w:sz w:val="28"/>
              </w:rPr>
              <w:t>58</w:t>
            </w:r>
          </w:p>
        </w:tc>
      </w:tr>
      <w:tr>
        <w:trPr>
          <w:trHeight w:hRule="atLeast" w:val="300"/>
        </w:trPr>
        <w:tc>
          <w:tcPr>
            <w:tcW w:type="dxa" w:w="1193"/>
            <w:tcBorders>
              <w:top w:color="000000" w:sz="4" w:val="single"/>
              <w:left w:color="000000" w:sz="4" w:val="single"/>
              <w:bottom w:color="000000" w:sz="4" w:val="single"/>
              <w:right w:color="000000" w:sz="4" w:val="single"/>
            </w:tcBorders>
            <w:vAlign w:val="center"/>
          </w:tcPr>
          <w:p w14:paraId="B7000000">
            <w:pPr>
              <w:ind/>
              <w:jc w:val="center"/>
              <w:rPr>
                <w:sz w:val="28"/>
              </w:rPr>
            </w:pPr>
            <w:r>
              <w:rPr>
                <w:sz w:val="28"/>
              </w:rPr>
              <w:t>7</w:t>
            </w:r>
          </w:p>
        </w:tc>
        <w:tc>
          <w:tcPr>
            <w:tcW w:type="dxa" w:w="3505"/>
            <w:tcBorders>
              <w:top w:color="000000" w:sz="4" w:val="single"/>
              <w:left w:sz="4" w:val="nil"/>
              <w:bottom w:color="000000" w:sz="4" w:val="single"/>
              <w:right w:color="000000" w:sz="4" w:val="single"/>
            </w:tcBorders>
          </w:tcPr>
          <w:p w14:paraId="B8000000">
            <w:pPr>
              <w:rPr>
                <w:sz w:val="28"/>
              </w:rPr>
            </w:pPr>
            <w:r>
              <w:rPr>
                <w:sz w:val="28"/>
              </w:rPr>
              <w:t xml:space="preserve">Главный специалист </w:t>
            </w:r>
          </w:p>
        </w:tc>
        <w:tc>
          <w:tcPr>
            <w:tcW w:type="dxa" w:w="2837"/>
            <w:tcBorders>
              <w:top w:color="000000" w:sz="4" w:val="single"/>
              <w:left w:sz="4" w:val="nil"/>
              <w:bottom w:color="000000" w:sz="4" w:val="single"/>
              <w:right w:color="000000" w:sz="4" w:val="single"/>
            </w:tcBorders>
            <w:vAlign w:val="bottom"/>
          </w:tcPr>
          <w:p w14:paraId="B9000000">
            <w:pPr>
              <w:ind/>
              <w:jc w:val="center"/>
              <w:rPr>
                <w:sz w:val="28"/>
              </w:rPr>
            </w:pPr>
            <w:r>
              <w:rPr>
                <w:sz w:val="28"/>
              </w:rPr>
              <w:t>1,47</w:t>
            </w:r>
          </w:p>
        </w:tc>
        <w:tc>
          <w:tcPr>
            <w:tcW w:type="dxa" w:w="2831"/>
            <w:tcBorders>
              <w:top w:color="000000" w:sz="4" w:val="single"/>
              <w:left w:sz="4" w:val="nil"/>
              <w:bottom w:color="000000" w:sz="4" w:val="single"/>
              <w:right w:color="000000" w:sz="4" w:val="single"/>
            </w:tcBorders>
            <w:vAlign w:val="bottom"/>
          </w:tcPr>
          <w:p w14:paraId="BA000000">
            <w:pPr>
              <w:ind/>
              <w:jc w:val="center"/>
              <w:rPr>
                <w:sz w:val="28"/>
              </w:rPr>
            </w:pPr>
            <w:r>
              <w:rPr>
                <w:sz w:val="28"/>
              </w:rPr>
              <w:t>0,</w:t>
            </w:r>
            <w:r>
              <w:rPr>
                <w:sz w:val="28"/>
              </w:rPr>
              <w:t>52</w:t>
            </w:r>
          </w:p>
        </w:tc>
      </w:tr>
      <w:tr>
        <w:trPr>
          <w:trHeight w:hRule="atLeast" w:val="300"/>
        </w:trPr>
        <w:tc>
          <w:tcPr>
            <w:tcW w:type="dxa" w:w="1193"/>
            <w:tcBorders>
              <w:top w:sz="4" w:val="nil"/>
              <w:left w:color="000000" w:sz="4" w:val="single"/>
              <w:bottom w:color="000000" w:sz="4" w:val="single"/>
              <w:right w:color="000000" w:sz="4" w:val="single"/>
            </w:tcBorders>
            <w:vAlign w:val="center"/>
          </w:tcPr>
          <w:p w14:paraId="BB000000">
            <w:pPr>
              <w:ind/>
              <w:jc w:val="center"/>
              <w:rPr>
                <w:sz w:val="28"/>
              </w:rPr>
            </w:pPr>
            <w:r>
              <w:rPr>
                <w:sz w:val="28"/>
              </w:rPr>
              <w:t>8</w:t>
            </w:r>
          </w:p>
        </w:tc>
        <w:tc>
          <w:tcPr>
            <w:tcW w:type="dxa" w:w="3505"/>
            <w:tcBorders>
              <w:top w:sz="4" w:val="nil"/>
              <w:left w:sz="4" w:val="nil"/>
              <w:bottom w:color="000000" w:sz="4" w:val="single"/>
              <w:right w:color="000000" w:sz="4" w:val="single"/>
            </w:tcBorders>
          </w:tcPr>
          <w:p w14:paraId="BC000000">
            <w:pPr>
              <w:rPr>
                <w:sz w:val="28"/>
              </w:rPr>
            </w:pPr>
            <w:r>
              <w:rPr>
                <w:sz w:val="28"/>
              </w:rPr>
              <w:t>Ведущий специалист</w:t>
            </w:r>
          </w:p>
        </w:tc>
        <w:tc>
          <w:tcPr>
            <w:tcW w:type="dxa" w:w="2837"/>
            <w:tcBorders>
              <w:top w:sz="4" w:val="nil"/>
              <w:left w:sz="4" w:val="nil"/>
              <w:bottom w:color="000000" w:sz="4" w:val="single"/>
              <w:right w:color="000000" w:sz="4" w:val="single"/>
            </w:tcBorders>
            <w:vAlign w:val="bottom"/>
          </w:tcPr>
          <w:p w14:paraId="BD000000">
            <w:pPr>
              <w:ind/>
              <w:jc w:val="center"/>
              <w:rPr>
                <w:sz w:val="28"/>
              </w:rPr>
            </w:pPr>
            <w:r>
              <w:rPr>
                <w:sz w:val="28"/>
              </w:rPr>
              <w:t>1,47</w:t>
            </w:r>
          </w:p>
        </w:tc>
        <w:tc>
          <w:tcPr>
            <w:tcW w:type="dxa" w:w="2831"/>
            <w:tcBorders>
              <w:top w:sz="4" w:val="nil"/>
              <w:left w:sz="4" w:val="nil"/>
              <w:bottom w:color="000000" w:sz="4" w:val="single"/>
              <w:right w:color="000000" w:sz="4" w:val="single"/>
            </w:tcBorders>
            <w:vAlign w:val="bottom"/>
          </w:tcPr>
          <w:p w14:paraId="BE000000">
            <w:pPr>
              <w:ind/>
              <w:jc w:val="center"/>
              <w:rPr>
                <w:sz w:val="28"/>
              </w:rPr>
            </w:pPr>
            <w:r>
              <w:rPr>
                <w:sz w:val="28"/>
              </w:rPr>
              <w:t>0,</w:t>
            </w:r>
            <w:r>
              <w:rPr>
                <w:sz w:val="28"/>
              </w:rPr>
              <w:t>52</w:t>
            </w:r>
          </w:p>
        </w:tc>
      </w:tr>
      <w:tr>
        <w:trPr>
          <w:trHeight w:hRule="atLeast" w:val="300"/>
        </w:trPr>
        <w:tc>
          <w:tcPr>
            <w:tcW w:type="dxa" w:w="1193"/>
            <w:tcBorders>
              <w:top w:sz="4" w:val="nil"/>
              <w:left w:color="000000" w:sz="4" w:val="single"/>
              <w:bottom w:color="000000" w:sz="4" w:val="single"/>
              <w:right w:color="000000" w:sz="4" w:val="single"/>
            </w:tcBorders>
            <w:vAlign w:val="center"/>
          </w:tcPr>
          <w:p w14:paraId="BF000000">
            <w:pPr>
              <w:ind/>
              <w:jc w:val="center"/>
              <w:rPr>
                <w:sz w:val="28"/>
              </w:rPr>
            </w:pPr>
            <w:r>
              <w:rPr>
                <w:sz w:val="28"/>
              </w:rPr>
              <w:t>9</w:t>
            </w:r>
          </w:p>
        </w:tc>
        <w:tc>
          <w:tcPr>
            <w:tcW w:type="dxa" w:w="3505"/>
            <w:tcBorders>
              <w:top w:sz="4" w:val="nil"/>
              <w:left w:sz="4" w:val="nil"/>
              <w:bottom w:color="000000" w:sz="4" w:val="single"/>
              <w:right w:color="000000" w:sz="4" w:val="single"/>
            </w:tcBorders>
          </w:tcPr>
          <w:p w14:paraId="C0000000">
            <w:pPr>
              <w:rPr>
                <w:sz w:val="28"/>
              </w:rPr>
            </w:pPr>
            <w:r>
              <w:rPr>
                <w:sz w:val="28"/>
              </w:rPr>
              <w:t xml:space="preserve">Специалист первой категории </w:t>
            </w:r>
          </w:p>
        </w:tc>
        <w:tc>
          <w:tcPr>
            <w:tcW w:type="dxa" w:w="2837"/>
            <w:tcBorders>
              <w:top w:sz="4" w:val="nil"/>
              <w:left w:sz="4" w:val="nil"/>
              <w:bottom w:color="000000" w:sz="4" w:val="single"/>
              <w:right w:color="000000" w:sz="4" w:val="single"/>
            </w:tcBorders>
            <w:vAlign w:val="bottom"/>
          </w:tcPr>
          <w:p w14:paraId="C1000000">
            <w:pPr>
              <w:ind/>
              <w:jc w:val="center"/>
              <w:rPr>
                <w:sz w:val="28"/>
              </w:rPr>
            </w:pPr>
            <w:r>
              <w:rPr>
                <w:sz w:val="28"/>
              </w:rPr>
              <w:t>1,21</w:t>
            </w:r>
          </w:p>
        </w:tc>
        <w:tc>
          <w:tcPr>
            <w:tcW w:type="dxa" w:w="2831"/>
            <w:tcBorders>
              <w:top w:sz="4" w:val="nil"/>
              <w:left w:sz="4" w:val="nil"/>
              <w:bottom w:color="000000" w:sz="4" w:val="single"/>
              <w:right w:color="000000" w:sz="4" w:val="single"/>
            </w:tcBorders>
            <w:vAlign w:val="bottom"/>
          </w:tcPr>
          <w:p w14:paraId="C2000000">
            <w:pPr>
              <w:ind/>
              <w:jc w:val="center"/>
              <w:rPr>
                <w:sz w:val="28"/>
              </w:rPr>
            </w:pPr>
            <w:r>
              <w:rPr>
                <w:sz w:val="28"/>
              </w:rPr>
              <w:t>0,</w:t>
            </w:r>
            <w:r>
              <w:rPr>
                <w:sz w:val="28"/>
              </w:rPr>
              <w:t>52</w:t>
            </w:r>
          </w:p>
        </w:tc>
      </w:tr>
      <w:tr>
        <w:trPr>
          <w:trHeight w:hRule="atLeast" w:val="300"/>
        </w:trPr>
        <w:tc>
          <w:tcPr>
            <w:tcW w:type="dxa" w:w="1193"/>
            <w:tcBorders>
              <w:top w:sz="4" w:val="nil"/>
              <w:left w:color="000000" w:sz="4" w:val="single"/>
              <w:bottom w:color="000000" w:sz="4" w:val="single"/>
              <w:right w:color="000000" w:sz="4" w:val="single"/>
            </w:tcBorders>
            <w:vAlign w:val="center"/>
          </w:tcPr>
          <w:p w14:paraId="C3000000">
            <w:pPr>
              <w:ind/>
              <w:jc w:val="center"/>
              <w:rPr>
                <w:sz w:val="28"/>
              </w:rPr>
            </w:pPr>
            <w:r>
              <w:rPr>
                <w:sz w:val="28"/>
              </w:rPr>
              <w:t>10</w:t>
            </w:r>
          </w:p>
        </w:tc>
        <w:tc>
          <w:tcPr>
            <w:tcW w:type="dxa" w:w="3505"/>
            <w:tcBorders>
              <w:top w:sz="4" w:val="nil"/>
              <w:left w:sz="4" w:val="nil"/>
              <w:bottom w:color="000000" w:sz="4" w:val="single"/>
              <w:right w:color="000000" w:sz="4" w:val="single"/>
            </w:tcBorders>
          </w:tcPr>
          <w:p w14:paraId="C4000000">
            <w:pPr>
              <w:rPr>
                <w:sz w:val="28"/>
              </w:rPr>
            </w:pPr>
            <w:r>
              <w:rPr>
                <w:sz w:val="28"/>
              </w:rPr>
              <w:t xml:space="preserve">Специалист второй категории </w:t>
            </w:r>
          </w:p>
        </w:tc>
        <w:tc>
          <w:tcPr>
            <w:tcW w:type="dxa" w:w="2837"/>
            <w:tcBorders>
              <w:top w:sz="4" w:val="nil"/>
              <w:left w:sz="4" w:val="nil"/>
              <w:bottom w:color="000000" w:sz="4" w:val="single"/>
              <w:right w:color="000000" w:sz="4" w:val="single"/>
            </w:tcBorders>
            <w:vAlign w:val="bottom"/>
          </w:tcPr>
          <w:p w14:paraId="C5000000">
            <w:pPr>
              <w:ind/>
              <w:jc w:val="center"/>
              <w:rPr>
                <w:sz w:val="28"/>
              </w:rPr>
            </w:pPr>
            <w:r>
              <w:rPr>
                <w:sz w:val="28"/>
              </w:rPr>
              <w:t>1,07</w:t>
            </w:r>
          </w:p>
        </w:tc>
        <w:tc>
          <w:tcPr>
            <w:tcW w:type="dxa" w:w="2831"/>
            <w:tcBorders>
              <w:top w:sz="4" w:val="nil"/>
              <w:left w:sz="4" w:val="nil"/>
              <w:bottom w:color="000000" w:sz="4" w:val="single"/>
              <w:right w:color="000000" w:sz="4" w:val="single"/>
            </w:tcBorders>
            <w:vAlign w:val="bottom"/>
          </w:tcPr>
          <w:p w14:paraId="C6000000">
            <w:pPr>
              <w:ind/>
              <w:jc w:val="center"/>
              <w:rPr>
                <w:sz w:val="28"/>
              </w:rPr>
            </w:pPr>
            <w:r>
              <w:rPr>
                <w:sz w:val="28"/>
              </w:rPr>
              <w:t>0,</w:t>
            </w:r>
            <w:r>
              <w:rPr>
                <w:sz w:val="28"/>
              </w:rPr>
              <w:t>56</w:t>
            </w:r>
          </w:p>
        </w:tc>
      </w:tr>
      <w:tr>
        <w:trPr>
          <w:trHeight w:hRule="atLeast" w:val="300"/>
        </w:trPr>
        <w:tc>
          <w:tcPr>
            <w:tcW w:type="dxa" w:w="1193"/>
            <w:tcBorders>
              <w:top w:sz="4" w:val="nil"/>
              <w:left w:color="000000" w:sz="4" w:val="single"/>
              <w:bottom w:color="000000" w:sz="4" w:val="single"/>
              <w:right w:color="000000" w:sz="4" w:val="single"/>
            </w:tcBorders>
            <w:vAlign w:val="center"/>
          </w:tcPr>
          <w:p w14:paraId="C7000000">
            <w:pPr>
              <w:ind/>
              <w:jc w:val="center"/>
              <w:rPr>
                <w:sz w:val="28"/>
              </w:rPr>
            </w:pPr>
            <w:r>
              <w:rPr>
                <w:sz w:val="28"/>
              </w:rPr>
              <w:t>1</w:t>
            </w:r>
            <w:r>
              <w:rPr>
                <w:sz w:val="28"/>
              </w:rPr>
              <w:t>1</w:t>
            </w:r>
          </w:p>
        </w:tc>
        <w:tc>
          <w:tcPr>
            <w:tcW w:type="dxa" w:w="3505"/>
            <w:tcBorders>
              <w:top w:sz="4" w:val="nil"/>
              <w:left w:sz="4" w:val="nil"/>
              <w:bottom w:color="000000" w:sz="4" w:val="single"/>
              <w:right w:color="000000" w:sz="4" w:val="single"/>
            </w:tcBorders>
          </w:tcPr>
          <w:p w14:paraId="C8000000">
            <w:pPr>
              <w:rPr>
                <w:sz w:val="28"/>
              </w:rPr>
            </w:pPr>
            <w:r>
              <w:rPr>
                <w:sz w:val="28"/>
              </w:rPr>
              <w:t>Специалист</w:t>
            </w:r>
          </w:p>
        </w:tc>
        <w:tc>
          <w:tcPr>
            <w:tcW w:type="dxa" w:w="2837"/>
            <w:tcBorders>
              <w:top w:sz="4" w:val="nil"/>
              <w:left w:sz="4" w:val="nil"/>
              <w:bottom w:color="000000" w:sz="4" w:val="single"/>
              <w:right w:color="000000" w:sz="4" w:val="single"/>
            </w:tcBorders>
            <w:vAlign w:val="bottom"/>
          </w:tcPr>
          <w:p w14:paraId="C9000000">
            <w:pPr>
              <w:ind/>
              <w:jc w:val="center"/>
              <w:rPr>
                <w:sz w:val="28"/>
              </w:rPr>
            </w:pPr>
            <w:r>
              <w:rPr>
                <w:sz w:val="28"/>
              </w:rPr>
              <w:t>0,86</w:t>
            </w:r>
          </w:p>
        </w:tc>
        <w:tc>
          <w:tcPr>
            <w:tcW w:type="dxa" w:w="2831"/>
            <w:tcBorders>
              <w:top w:sz="4" w:val="nil"/>
              <w:left w:sz="4" w:val="nil"/>
              <w:bottom w:color="000000" w:sz="4" w:val="single"/>
              <w:right w:color="000000" w:sz="4" w:val="single"/>
            </w:tcBorders>
            <w:vAlign w:val="bottom"/>
          </w:tcPr>
          <w:p w14:paraId="CA000000">
            <w:pPr>
              <w:ind/>
              <w:jc w:val="center"/>
              <w:rPr>
                <w:sz w:val="28"/>
              </w:rPr>
            </w:pPr>
            <w:r>
              <w:rPr>
                <w:sz w:val="28"/>
              </w:rPr>
              <w:t>0,</w:t>
            </w:r>
            <w:r>
              <w:rPr>
                <w:sz w:val="28"/>
              </w:rPr>
              <w:t>62</w:t>
            </w:r>
          </w:p>
        </w:tc>
      </w:tr>
      <w:tr>
        <w:trPr>
          <w:trHeight w:hRule="atLeast" w:val="1074"/>
        </w:trPr>
        <w:tc>
          <w:tcPr>
            <w:tcW w:type="dxa" w:w="10366"/>
            <w:gridSpan w:val="4"/>
            <w:tcBorders>
              <w:top w:sz="4" w:val="nil"/>
              <w:left w:color="000000" w:sz="4" w:val="single"/>
              <w:bottom w:color="000000" w:sz="4" w:val="single"/>
              <w:right w:color="000000" w:sz="4" w:val="single"/>
            </w:tcBorders>
            <w:vAlign w:val="center"/>
          </w:tcPr>
          <w:p w14:paraId="CB000000">
            <w:pPr>
              <w:ind/>
              <w:jc w:val="both"/>
              <w:rPr>
                <w:b w:val="1"/>
                <w:sz w:val="28"/>
              </w:rPr>
            </w:pPr>
            <w:r>
              <w:rPr>
                <w:sz w:val="28"/>
              </w:rPr>
              <w:t xml:space="preserve">Раздел </w:t>
            </w:r>
            <w:r>
              <w:rPr>
                <w:sz w:val="28"/>
              </w:rPr>
              <w:t>2</w:t>
            </w:r>
            <w:r>
              <w:rPr>
                <w:sz w:val="28"/>
              </w:rPr>
              <w:t>. Должностные оклады муниципальных служащих в отраслевых (функциональных) органах Администрации  района</w:t>
            </w:r>
            <w:r>
              <w:rPr>
                <w:b w:val="1"/>
                <w:sz w:val="28"/>
              </w:rPr>
              <w:t> </w:t>
            </w:r>
          </w:p>
        </w:tc>
      </w:tr>
      <w:tr>
        <w:trPr>
          <w:trHeight w:hRule="atLeast" w:val="529"/>
        </w:trPr>
        <w:tc>
          <w:tcPr>
            <w:tcW w:type="dxa" w:w="1193"/>
            <w:tcBorders>
              <w:top w:color="000000" w:sz="4" w:val="single"/>
              <w:left w:color="000000" w:sz="4" w:val="single"/>
              <w:bottom w:color="000000" w:sz="4" w:val="single"/>
              <w:right w:color="000000" w:sz="4" w:val="single"/>
            </w:tcBorders>
            <w:vAlign w:val="center"/>
          </w:tcPr>
          <w:p w14:paraId="CC000000">
            <w:pPr>
              <w:ind/>
              <w:jc w:val="center"/>
              <w:rPr>
                <w:sz w:val="28"/>
              </w:rPr>
            </w:pPr>
            <w:r>
              <w:rPr>
                <w:sz w:val="28"/>
              </w:rPr>
              <w:t>1</w:t>
            </w:r>
          </w:p>
        </w:tc>
        <w:tc>
          <w:tcPr>
            <w:tcW w:type="dxa" w:w="3505"/>
            <w:tcBorders>
              <w:top w:color="000000" w:sz="4" w:val="single"/>
              <w:left w:sz="4" w:val="nil"/>
              <w:bottom w:color="000000" w:sz="4" w:val="single"/>
              <w:right w:color="000000" w:sz="4" w:val="single"/>
            </w:tcBorders>
          </w:tcPr>
          <w:p w14:paraId="CD000000">
            <w:pPr>
              <w:ind/>
              <w:jc w:val="both"/>
              <w:rPr>
                <w:sz w:val="28"/>
              </w:rPr>
            </w:pPr>
            <w:r>
              <w:rPr>
                <w:sz w:val="28"/>
              </w:rPr>
              <w:t xml:space="preserve">Начальник управления, начальник (заведующий) отдела </w:t>
            </w:r>
          </w:p>
        </w:tc>
        <w:tc>
          <w:tcPr>
            <w:tcW w:type="dxa" w:w="2837"/>
            <w:tcBorders>
              <w:top w:color="000000" w:sz="4" w:val="single"/>
              <w:left w:color="000000" w:sz="4" w:val="single"/>
              <w:bottom w:color="000000" w:sz="4" w:val="single"/>
              <w:right w:color="000000" w:sz="4" w:val="single"/>
            </w:tcBorders>
            <w:vAlign w:val="bottom"/>
          </w:tcPr>
          <w:p w14:paraId="CE000000">
            <w:pPr>
              <w:ind/>
              <w:jc w:val="center"/>
              <w:rPr>
                <w:sz w:val="28"/>
              </w:rPr>
            </w:pPr>
            <w:r>
              <w:rPr>
                <w:sz w:val="28"/>
              </w:rPr>
              <w:t>2,27</w:t>
            </w:r>
          </w:p>
        </w:tc>
        <w:tc>
          <w:tcPr>
            <w:tcW w:type="dxa" w:w="2831"/>
            <w:tcBorders>
              <w:top w:color="000000" w:sz="4" w:val="single"/>
              <w:left w:color="000000" w:sz="4" w:val="single"/>
              <w:bottom w:color="000000" w:sz="4" w:val="single"/>
              <w:right w:color="000000" w:sz="4" w:val="single"/>
            </w:tcBorders>
            <w:vAlign w:val="bottom"/>
          </w:tcPr>
          <w:p w14:paraId="CF000000">
            <w:pPr>
              <w:ind/>
              <w:jc w:val="center"/>
              <w:rPr>
                <w:sz w:val="28"/>
              </w:rPr>
            </w:pPr>
            <w:r>
              <w:rPr>
                <w:sz w:val="28"/>
              </w:rPr>
              <w:t>0,</w:t>
            </w:r>
            <w:r>
              <w:rPr>
                <w:sz w:val="28"/>
              </w:rPr>
              <w:t>56</w:t>
            </w:r>
          </w:p>
        </w:tc>
      </w:tr>
      <w:tr>
        <w:trPr>
          <w:trHeight w:hRule="atLeast" w:val="537"/>
        </w:trPr>
        <w:tc>
          <w:tcPr>
            <w:tcW w:type="dxa" w:w="1193"/>
            <w:tcBorders>
              <w:top w:sz="4" w:val="nil"/>
              <w:left w:color="000000" w:sz="4" w:val="single"/>
              <w:bottom w:color="000000" w:sz="4" w:val="single"/>
              <w:right w:color="000000" w:sz="4" w:val="single"/>
            </w:tcBorders>
            <w:vAlign w:val="center"/>
          </w:tcPr>
          <w:p w14:paraId="D0000000">
            <w:pPr>
              <w:ind/>
              <w:jc w:val="center"/>
              <w:rPr>
                <w:sz w:val="28"/>
              </w:rPr>
            </w:pPr>
            <w:r>
              <w:rPr>
                <w:sz w:val="28"/>
              </w:rPr>
              <w:t>2</w:t>
            </w:r>
          </w:p>
        </w:tc>
        <w:tc>
          <w:tcPr>
            <w:tcW w:type="dxa" w:w="3505"/>
            <w:tcBorders>
              <w:top w:sz="4" w:val="nil"/>
              <w:left w:sz="4" w:val="nil"/>
              <w:bottom w:color="000000" w:sz="4" w:val="single"/>
              <w:right w:color="000000" w:sz="4" w:val="single"/>
            </w:tcBorders>
          </w:tcPr>
          <w:p w14:paraId="D1000000">
            <w:pPr>
              <w:ind/>
              <w:jc w:val="both"/>
              <w:rPr>
                <w:sz w:val="28"/>
              </w:rPr>
            </w:pPr>
            <w:r>
              <w:rPr>
                <w:sz w:val="28"/>
              </w:rPr>
              <w:t>Заместитель: начальника управления, начальника (заведующего) отдела</w:t>
            </w:r>
          </w:p>
        </w:tc>
        <w:tc>
          <w:tcPr>
            <w:tcW w:type="dxa" w:w="2837"/>
            <w:tcBorders>
              <w:top w:color="000000" w:sz="4" w:val="single"/>
              <w:left w:color="000000" w:sz="4" w:val="single"/>
              <w:bottom w:color="000000" w:sz="4" w:val="single"/>
            </w:tcBorders>
            <w:vAlign w:val="bottom"/>
          </w:tcPr>
          <w:p w14:paraId="D2000000">
            <w:pPr>
              <w:ind/>
              <w:jc w:val="center"/>
              <w:rPr>
                <w:sz w:val="28"/>
              </w:rPr>
            </w:pPr>
            <w:r>
              <w:rPr>
                <w:sz w:val="28"/>
              </w:rPr>
              <w:t>2,06</w:t>
            </w:r>
          </w:p>
        </w:tc>
        <w:tc>
          <w:tcPr>
            <w:tcW w:type="dxa" w:w="2831"/>
            <w:tcBorders>
              <w:top w:color="000000" w:sz="4" w:val="single"/>
              <w:bottom w:color="000000" w:sz="4" w:val="single"/>
              <w:right w:color="000000" w:sz="4" w:val="single"/>
            </w:tcBorders>
            <w:vAlign w:val="bottom"/>
          </w:tcPr>
          <w:p w14:paraId="D3000000">
            <w:pPr>
              <w:ind/>
              <w:jc w:val="center"/>
              <w:rPr>
                <w:sz w:val="28"/>
              </w:rPr>
            </w:pPr>
            <w:r>
              <w:rPr>
                <w:sz w:val="28"/>
              </w:rPr>
              <w:t>0,</w:t>
            </w:r>
            <w:r>
              <w:rPr>
                <w:sz w:val="28"/>
              </w:rPr>
              <w:t>56</w:t>
            </w:r>
          </w:p>
        </w:tc>
      </w:tr>
      <w:tr>
        <w:trPr>
          <w:trHeight w:hRule="atLeast" w:val="545"/>
        </w:trPr>
        <w:tc>
          <w:tcPr>
            <w:tcW w:type="dxa" w:w="1193"/>
            <w:tcBorders>
              <w:top w:sz="4" w:val="nil"/>
              <w:left w:color="000000" w:sz="4" w:val="single"/>
              <w:bottom w:color="000000" w:sz="4" w:val="single"/>
              <w:right w:color="000000" w:sz="4" w:val="single"/>
            </w:tcBorders>
            <w:vAlign w:val="center"/>
          </w:tcPr>
          <w:p w14:paraId="D4000000">
            <w:pPr>
              <w:ind/>
              <w:jc w:val="center"/>
              <w:rPr>
                <w:sz w:val="28"/>
              </w:rPr>
            </w:pPr>
            <w:r>
              <w:rPr>
                <w:sz w:val="28"/>
              </w:rPr>
              <w:t>3</w:t>
            </w:r>
          </w:p>
        </w:tc>
        <w:tc>
          <w:tcPr>
            <w:tcW w:type="dxa" w:w="3505"/>
            <w:tcBorders>
              <w:top w:sz="4" w:val="nil"/>
              <w:left w:sz="4" w:val="nil"/>
              <w:bottom w:color="000000" w:sz="4" w:val="single"/>
              <w:right w:color="000000" w:sz="4" w:val="single"/>
            </w:tcBorders>
          </w:tcPr>
          <w:p w14:paraId="D5000000">
            <w:pPr>
              <w:ind/>
              <w:jc w:val="both"/>
              <w:rPr>
                <w:sz w:val="28"/>
              </w:rPr>
            </w:pPr>
            <w:r>
              <w:rPr>
                <w:sz w:val="28"/>
              </w:rPr>
              <w:t>Главный бухгалтер отраслевого органа Администрации района</w:t>
            </w:r>
          </w:p>
        </w:tc>
        <w:tc>
          <w:tcPr>
            <w:tcW w:type="dxa" w:w="2837"/>
            <w:tcBorders>
              <w:top w:color="000000" w:sz="4" w:val="single"/>
              <w:left w:color="000000" w:sz="4" w:val="single"/>
              <w:bottom w:color="000000" w:sz="4" w:val="single"/>
              <w:right w:color="000000" w:sz="4" w:val="single"/>
            </w:tcBorders>
            <w:vAlign w:val="bottom"/>
          </w:tcPr>
          <w:p w14:paraId="D6000000">
            <w:pPr>
              <w:ind/>
              <w:jc w:val="center"/>
              <w:rPr>
                <w:sz w:val="28"/>
              </w:rPr>
            </w:pPr>
            <w:r>
              <w:rPr>
                <w:sz w:val="28"/>
              </w:rPr>
              <w:t>1,86</w:t>
            </w:r>
          </w:p>
        </w:tc>
        <w:tc>
          <w:tcPr>
            <w:tcW w:type="dxa" w:w="2831"/>
            <w:tcBorders>
              <w:top w:color="000000" w:sz="4" w:val="single"/>
              <w:left w:sz="4" w:val="nil"/>
              <w:bottom w:color="000000" w:sz="4" w:val="single"/>
              <w:right w:color="000000" w:sz="4" w:val="single"/>
            </w:tcBorders>
            <w:vAlign w:val="bottom"/>
          </w:tcPr>
          <w:p w14:paraId="D7000000">
            <w:pPr>
              <w:ind/>
              <w:jc w:val="center"/>
              <w:rPr>
                <w:sz w:val="28"/>
              </w:rPr>
            </w:pPr>
            <w:r>
              <w:rPr>
                <w:sz w:val="28"/>
              </w:rPr>
              <w:t>0,</w:t>
            </w:r>
            <w:r>
              <w:rPr>
                <w:sz w:val="28"/>
              </w:rPr>
              <w:t>52</w:t>
            </w:r>
          </w:p>
        </w:tc>
      </w:tr>
      <w:tr>
        <w:trPr>
          <w:trHeight w:hRule="atLeast" w:val="836"/>
        </w:trPr>
        <w:tc>
          <w:tcPr>
            <w:tcW w:type="dxa" w:w="1193"/>
            <w:tcBorders>
              <w:top w:sz="4" w:val="nil"/>
              <w:left w:color="000000" w:sz="4" w:val="single"/>
              <w:bottom w:color="000000" w:sz="4" w:val="single"/>
              <w:right w:color="000000" w:sz="4" w:val="single"/>
            </w:tcBorders>
            <w:vAlign w:val="center"/>
          </w:tcPr>
          <w:p w14:paraId="D8000000">
            <w:pPr>
              <w:ind/>
              <w:jc w:val="center"/>
              <w:rPr>
                <w:sz w:val="28"/>
              </w:rPr>
            </w:pPr>
            <w:r>
              <w:rPr>
                <w:sz w:val="28"/>
              </w:rPr>
              <w:t>4</w:t>
            </w:r>
          </w:p>
        </w:tc>
        <w:tc>
          <w:tcPr>
            <w:tcW w:type="dxa" w:w="3505"/>
            <w:tcBorders>
              <w:top w:sz="4" w:val="nil"/>
              <w:left w:sz="4" w:val="nil"/>
              <w:bottom w:color="000000" w:sz="4" w:val="single"/>
              <w:right w:color="000000" w:sz="4" w:val="single"/>
            </w:tcBorders>
          </w:tcPr>
          <w:p w14:paraId="D9000000">
            <w:pPr>
              <w:ind/>
              <w:jc w:val="both"/>
              <w:rPr>
                <w:sz w:val="28"/>
              </w:rPr>
            </w:pPr>
            <w:r>
              <w:rPr>
                <w:sz w:val="28"/>
              </w:rPr>
              <w:t>Заместитель начальника (заведующего) отдела в составе управления, комитета, начальник (заведующий) сектора в составе, управления, комитета, отдела</w:t>
            </w:r>
          </w:p>
        </w:tc>
        <w:tc>
          <w:tcPr>
            <w:tcW w:type="dxa" w:w="2837"/>
            <w:tcBorders>
              <w:top w:color="000000" w:sz="4" w:val="single"/>
              <w:left w:color="000000" w:sz="4" w:val="single"/>
              <w:bottom w:color="000000" w:sz="4" w:val="single"/>
              <w:right w:color="000000" w:sz="4" w:val="single"/>
            </w:tcBorders>
            <w:vAlign w:val="bottom"/>
          </w:tcPr>
          <w:p w14:paraId="DA000000">
            <w:pPr>
              <w:ind/>
              <w:jc w:val="center"/>
              <w:rPr>
                <w:sz w:val="28"/>
              </w:rPr>
            </w:pPr>
            <w:r>
              <w:rPr>
                <w:sz w:val="28"/>
              </w:rPr>
              <w:t>1,65</w:t>
            </w:r>
          </w:p>
        </w:tc>
        <w:tc>
          <w:tcPr>
            <w:tcW w:type="dxa" w:w="2831"/>
            <w:tcBorders>
              <w:top w:color="000000" w:sz="4" w:val="single"/>
              <w:left w:sz="4" w:val="nil"/>
              <w:bottom w:color="000000" w:sz="4" w:val="single"/>
              <w:right w:color="000000" w:sz="4" w:val="single"/>
            </w:tcBorders>
            <w:vAlign w:val="bottom"/>
          </w:tcPr>
          <w:p w14:paraId="DB000000">
            <w:pPr>
              <w:ind/>
              <w:jc w:val="center"/>
              <w:rPr>
                <w:sz w:val="28"/>
              </w:rPr>
            </w:pPr>
            <w:r>
              <w:rPr>
                <w:sz w:val="28"/>
              </w:rPr>
              <w:t>0,</w:t>
            </w:r>
            <w:r>
              <w:rPr>
                <w:sz w:val="28"/>
              </w:rPr>
              <w:t>58</w:t>
            </w:r>
          </w:p>
        </w:tc>
      </w:tr>
      <w:tr>
        <w:trPr>
          <w:trHeight w:hRule="atLeast" w:val="300"/>
        </w:trPr>
        <w:tc>
          <w:tcPr>
            <w:tcW w:type="dxa" w:w="1193"/>
            <w:tcBorders>
              <w:top w:color="000000" w:sz="4" w:val="single"/>
              <w:left w:color="000000" w:sz="4" w:val="single"/>
              <w:bottom w:color="000000" w:sz="4" w:val="single"/>
              <w:right w:color="000000" w:sz="4" w:val="single"/>
            </w:tcBorders>
            <w:vAlign w:val="center"/>
          </w:tcPr>
          <w:p w14:paraId="DC000000">
            <w:pPr>
              <w:ind/>
              <w:jc w:val="center"/>
              <w:rPr>
                <w:sz w:val="28"/>
              </w:rPr>
            </w:pPr>
            <w:r>
              <w:rPr>
                <w:sz w:val="28"/>
              </w:rPr>
              <w:t>5</w:t>
            </w:r>
          </w:p>
        </w:tc>
        <w:tc>
          <w:tcPr>
            <w:tcW w:type="dxa" w:w="3505"/>
            <w:tcBorders>
              <w:top w:color="000000" w:sz="4" w:val="single"/>
              <w:left w:sz="4" w:val="nil"/>
              <w:bottom w:color="000000" w:sz="4" w:val="single"/>
              <w:right w:color="000000" w:sz="4" w:val="single"/>
            </w:tcBorders>
          </w:tcPr>
          <w:p w14:paraId="DD000000">
            <w:pPr>
              <w:rPr>
                <w:sz w:val="28"/>
              </w:rPr>
            </w:pPr>
            <w:r>
              <w:rPr>
                <w:sz w:val="28"/>
              </w:rPr>
              <w:t xml:space="preserve">Главный специалист </w:t>
            </w:r>
          </w:p>
        </w:tc>
        <w:tc>
          <w:tcPr>
            <w:tcW w:type="dxa" w:w="2837"/>
            <w:tcBorders>
              <w:top w:color="000000" w:sz="4" w:val="single"/>
              <w:left w:color="000000" w:sz="4" w:val="single"/>
              <w:bottom w:color="000000" w:sz="4" w:val="single"/>
              <w:right w:color="000000" w:sz="4" w:val="single"/>
            </w:tcBorders>
            <w:vAlign w:val="bottom"/>
          </w:tcPr>
          <w:p w14:paraId="DE000000">
            <w:pPr>
              <w:ind/>
              <w:jc w:val="center"/>
              <w:rPr>
                <w:sz w:val="28"/>
              </w:rPr>
            </w:pPr>
            <w:r>
              <w:rPr>
                <w:sz w:val="28"/>
              </w:rPr>
              <w:t>1,47</w:t>
            </w:r>
          </w:p>
        </w:tc>
        <w:tc>
          <w:tcPr>
            <w:tcW w:type="dxa" w:w="2831"/>
            <w:tcBorders>
              <w:top w:color="000000" w:sz="4" w:val="single"/>
              <w:left w:sz="4" w:val="nil"/>
              <w:bottom w:color="000000" w:sz="4" w:val="single"/>
              <w:right w:color="000000" w:sz="4" w:val="single"/>
            </w:tcBorders>
            <w:vAlign w:val="bottom"/>
          </w:tcPr>
          <w:p w14:paraId="DF000000">
            <w:pPr>
              <w:ind/>
              <w:jc w:val="center"/>
              <w:rPr>
                <w:sz w:val="28"/>
              </w:rPr>
            </w:pPr>
            <w:r>
              <w:rPr>
                <w:sz w:val="28"/>
              </w:rPr>
              <w:t>0,</w:t>
            </w:r>
            <w:r>
              <w:rPr>
                <w:sz w:val="28"/>
              </w:rPr>
              <w:t>52</w:t>
            </w:r>
          </w:p>
        </w:tc>
      </w:tr>
      <w:tr>
        <w:trPr>
          <w:trHeight w:hRule="atLeast" w:val="300"/>
        </w:trPr>
        <w:tc>
          <w:tcPr>
            <w:tcW w:type="dxa" w:w="1193"/>
            <w:tcBorders>
              <w:top w:sz="4" w:val="nil"/>
              <w:left w:color="000000" w:sz="4" w:val="single"/>
              <w:bottom w:color="000000" w:sz="4" w:val="single"/>
              <w:right w:color="000000" w:sz="4" w:val="single"/>
            </w:tcBorders>
            <w:vAlign w:val="center"/>
          </w:tcPr>
          <w:p w14:paraId="E0000000">
            <w:pPr>
              <w:ind/>
              <w:jc w:val="center"/>
              <w:rPr>
                <w:sz w:val="28"/>
              </w:rPr>
            </w:pPr>
            <w:r>
              <w:rPr>
                <w:sz w:val="28"/>
              </w:rPr>
              <w:t>6</w:t>
            </w:r>
          </w:p>
        </w:tc>
        <w:tc>
          <w:tcPr>
            <w:tcW w:type="dxa" w:w="3505"/>
            <w:tcBorders>
              <w:top w:sz="4" w:val="nil"/>
              <w:left w:sz="4" w:val="nil"/>
              <w:bottom w:color="000000" w:sz="4" w:val="single"/>
              <w:right w:color="000000" w:sz="4" w:val="single"/>
            </w:tcBorders>
          </w:tcPr>
          <w:p w14:paraId="E1000000">
            <w:pPr>
              <w:rPr>
                <w:sz w:val="28"/>
              </w:rPr>
            </w:pPr>
            <w:r>
              <w:rPr>
                <w:sz w:val="28"/>
              </w:rPr>
              <w:t xml:space="preserve">Ведущий специалист </w:t>
            </w:r>
          </w:p>
        </w:tc>
        <w:tc>
          <w:tcPr>
            <w:tcW w:type="dxa" w:w="2837"/>
            <w:tcBorders>
              <w:top w:color="000000" w:sz="4" w:val="single"/>
              <w:left w:color="000000" w:sz="4" w:val="single"/>
              <w:bottom w:color="000000" w:sz="4" w:val="single"/>
              <w:right w:color="000000" w:sz="4" w:val="single"/>
            </w:tcBorders>
            <w:vAlign w:val="bottom"/>
          </w:tcPr>
          <w:p w14:paraId="E2000000">
            <w:pPr>
              <w:ind/>
              <w:jc w:val="center"/>
              <w:rPr>
                <w:sz w:val="28"/>
              </w:rPr>
            </w:pPr>
            <w:r>
              <w:rPr>
                <w:sz w:val="28"/>
              </w:rPr>
              <w:t>1,47</w:t>
            </w:r>
          </w:p>
        </w:tc>
        <w:tc>
          <w:tcPr>
            <w:tcW w:type="dxa" w:w="2831"/>
            <w:tcBorders>
              <w:top w:color="000000" w:sz="4" w:val="single"/>
              <w:left w:sz="4" w:val="nil"/>
              <w:bottom w:color="000000" w:sz="4" w:val="single"/>
              <w:right w:color="000000" w:sz="4" w:val="single"/>
            </w:tcBorders>
            <w:vAlign w:val="bottom"/>
          </w:tcPr>
          <w:p w14:paraId="E3000000">
            <w:pPr>
              <w:ind/>
              <w:jc w:val="center"/>
              <w:rPr>
                <w:sz w:val="28"/>
              </w:rPr>
            </w:pPr>
            <w:r>
              <w:rPr>
                <w:sz w:val="28"/>
              </w:rPr>
              <w:t>0,</w:t>
            </w:r>
            <w:r>
              <w:rPr>
                <w:sz w:val="28"/>
              </w:rPr>
              <w:t>52</w:t>
            </w:r>
          </w:p>
        </w:tc>
      </w:tr>
      <w:tr>
        <w:trPr>
          <w:trHeight w:hRule="atLeast" w:val="300"/>
        </w:trPr>
        <w:tc>
          <w:tcPr>
            <w:tcW w:type="dxa" w:w="1193"/>
            <w:tcBorders>
              <w:top w:sz="4" w:val="nil"/>
              <w:left w:color="000000" w:sz="4" w:val="single"/>
              <w:bottom w:color="000000" w:sz="4" w:val="single"/>
              <w:right w:color="000000" w:sz="4" w:val="single"/>
            </w:tcBorders>
            <w:vAlign w:val="center"/>
          </w:tcPr>
          <w:p w14:paraId="E4000000">
            <w:pPr>
              <w:ind/>
              <w:jc w:val="center"/>
              <w:rPr>
                <w:sz w:val="28"/>
              </w:rPr>
            </w:pPr>
            <w:r>
              <w:rPr>
                <w:sz w:val="28"/>
              </w:rPr>
              <w:t>7</w:t>
            </w:r>
          </w:p>
        </w:tc>
        <w:tc>
          <w:tcPr>
            <w:tcW w:type="dxa" w:w="3505"/>
            <w:tcBorders>
              <w:top w:sz="4" w:val="nil"/>
              <w:left w:sz="4" w:val="nil"/>
              <w:bottom w:color="000000" w:sz="4" w:val="single"/>
              <w:right w:color="000000" w:sz="4" w:val="single"/>
            </w:tcBorders>
          </w:tcPr>
          <w:p w14:paraId="E5000000">
            <w:pPr>
              <w:rPr>
                <w:sz w:val="28"/>
              </w:rPr>
            </w:pPr>
            <w:r>
              <w:rPr>
                <w:sz w:val="28"/>
              </w:rPr>
              <w:t xml:space="preserve">Специалист первой категории </w:t>
            </w:r>
          </w:p>
        </w:tc>
        <w:tc>
          <w:tcPr>
            <w:tcW w:type="dxa" w:w="2837"/>
            <w:tcBorders>
              <w:top w:color="000000" w:sz="4" w:val="single"/>
              <w:left w:color="000000" w:sz="4" w:val="single"/>
              <w:bottom w:color="000000" w:sz="4" w:val="single"/>
              <w:right w:color="000000" w:sz="4" w:val="single"/>
            </w:tcBorders>
            <w:vAlign w:val="bottom"/>
          </w:tcPr>
          <w:p w14:paraId="E6000000">
            <w:pPr>
              <w:ind/>
              <w:jc w:val="center"/>
              <w:rPr>
                <w:sz w:val="28"/>
              </w:rPr>
            </w:pPr>
            <w:r>
              <w:rPr>
                <w:sz w:val="28"/>
              </w:rPr>
              <w:t>1,21</w:t>
            </w:r>
          </w:p>
        </w:tc>
        <w:tc>
          <w:tcPr>
            <w:tcW w:type="dxa" w:w="2831"/>
            <w:tcBorders>
              <w:top w:color="000000" w:sz="4" w:val="single"/>
              <w:left w:sz="4" w:val="nil"/>
              <w:bottom w:color="000000" w:sz="4" w:val="single"/>
              <w:right w:color="000000" w:sz="4" w:val="single"/>
            </w:tcBorders>
            <w:vAlign w:val="bottom"/>
          </w:tcPr>
          <w:p w14:paraId="E7000000">
            <w:pPr>
              <w:ind/>
              <w:jc w:val="center"/>
              <w:rPr>
                <w:sz w:val="28"/>
              </w:rPr>
            </w:pPr>
            <w:r>
              <w:rPr>
                <w:sz w:val="28"/>
              </w:rPr>
              <w:t>0,</w:t>
            </w:r>
            <w:r>
              <w:rPr>
                <w:sz w:val="28"/>
              </w:rPr>
              <w:t>52</w:t>
            </w:r>
          </w:p>
        </w:tc>
      </w:tr>
      <w:tr>
        <w:trPr>
          <w:trHeight w:hRule="atLeast" w:val="300"/>
        </w:trPr>
        <w:tc>
          <w:tcPr>
            <w:tcW w:type="dxa" w:w="1193"/>
            <w:tcBorders>
              <w:top w:sz="4" w:val="nil"/>
              <w:left w:color="000000" w:sz="4" w:val="single"/>
              <w:bottom w:color="000000" w:sz="4" w:val="single"/>
              <w:right w:color="000000" w:sz="4" w:val="single"/>
            </w:tcBorders>
            <w:vAlign w:val="center"/>
          </w:tcPr>
          <w:p w14:paraId="E8000000">
            <w:pPr>
              <w:ind/>
              <w:jc w:val="center"/>
              <w:rPr>
                <w:sz w:val="28"/>
              </w:rPr>
            </w:pPr>
            <w:r>
              <w:rPr>
                <w:sz w:val="28"/>
              </w:rPr>
              <w:t>8</w:t>
            </w:r>
          </w:p>
        </w:tc>
        <w:tc>
          <w:tcPr>
            <w:tcW w:type="dxa" w:w="3505"/>
            <w:tcBorders>
              <w:top w:sz="4" w:val="nil"/>
              <w:left w:sz="4" w:val="nil"/>
              <w:bottom w:color="000000" w:sz="4" w:val="single"/>
              <w:right w:color="000000" w:sz="4" w:val="single"/>
            </w:tcBorders>
          </w:tcPr>
          <w:p w14:paraId="E9000000">
            <w:pPr>
              <w:rPr>
                <w:sz w:val="28"/>
              </w:rPr>
            </w:pPr>
            <w:r>
              <w:rPr>
                <w:sz w:val="28"/>
              </w:rPr>
              <w:t xml:space="preserve">Специалист второй категории </w:t>
            </w:r>
          </w:p>
        </w:tc>
        <w:tc>
          <w:tcPr>
            <w:tcW w:type="dxa" w:w="2837"/>
            <w:tcBorders>
              <w:top w:color="000000" w:sz="4" w:val="single"/>
              <w:left w:color="000000" w:sz="4" w:val="single"/>
              <w:bottom w:color="000000" w:sz="4" w:val="single"/>
              <w:right w:color="000000" w:sz="4" w:val="single"/>
            </w:tcBorders>
            <w:vAlign w:val="bottom"/>
          </w:tcPr>
          <w:p w14:paraId="EA000000">
            <w:pPr>
              <w:ind/>
              <w:jc w:val="center"/>
              <w:rPr>
                <w:sz w:val="28"/>
              </w:rPr>
            </w:pPr>
            <w:r>
              <w:rPr>
                <w:sz w:val="28"/>
              </w:rPr>
              <w:t>1,07</w:t>
            </w:r>
          </w:p>
        </w:tc>
        <w:tc>
          <w:tcPr>
            <w:tcW w:type="dxa" w:w="2831"/>
            <w:tcBorders>
              <w:top w:color="000000" w:sz="4" w:val="single"/>
              <w:left w:sz="4" w:val="nil"/>
              <w:bottom w:color="000000" w:sz="4" w:val="single"/>
              <w:right w:color="000000" w:sz="4" w:val="single"/>
            </w:tcBorders>
            <w:vAlign w:val="bottom"/>
          </w:tcPr>
          <w:p w14:paraId="EB000000">
            <w:pPr>
              <w:ind/>
              <w:jc w:val="center"/>
              <w:rPr>
                <w:sz w:val="28"/>
              </w:rPr>
            </w:pPr>
            <w:r>
              <w:rPr>
                <w:sz w:val="28"/>
              </w:rPr>
              <w:t>0,</w:t>
            </w:r>
            <w:r>
              <w:rPr>
                <w:sz w:val="28"/>
              </w:rPr>
              <w:t>56</w:t>
            </w:r>
          </w:p>
        </w:tc>
      </w:tr>
      <w:tr>
        <w:trPr>
          <w:trHeight w:hRule="atLeast" w:val="300"/>
        </w:trPr>
        <w:tc>
          <w:tcPr>
            <w:tcW w:type="dxa" w:w="1193"/>
            <w:tcBorders>
              <w:top w:sz="4" w:val="nil"/>
              <w:left w:color="000000" w:sz="4" w:val="single"/>
              <w:bottom w:color="000000" w:sz="4" w:val="single"/>
              <w:right w:color="000000" w:sz="4" w:val="single"/>
            </w:tcBorders>
            <w:vAlign w:val="center"/>
          </w:tcPr>
          <w:p w14:paraId="EC000000">
            <w:pPr>
              <w:ind/>
              <w:jc w:val="center"/>
              <w:rPr>
                <w:sz w:val="28"/>
              </w:rPr>
            </w:pPr>
            <w:r>
              <w:rPr>
                <w:sz w:val="28"/>
              </w:rPr>
              <w:t>9</w:t>
            </w:r>
          </w:p>
        </w:tc>
        <w:tc>
          <w:tcPr>
            <w:tcW w:type="dxa" w:w="3505"/>
            <w:tcBorders>
              <w:top w:sz="4" w:val="nil"/>
              <w:left w:sz="4" w:val="nil"/>
              <w:bottom w:color="000000" w:sz="4" w:val="single"/>
              <w:right w:color="000000" w:sz="4" w:val="single"/>
            </w:tcBorders>
          </w:tcPr>
          <w:p w14:paraId="ED000000">
            <w:pPr>
              <w:rPr>
                <w:sz w:val="28"/>
              </w:rPr>
            </w:pPr>
            <w:r>
              <w:rPr>
                <w:sz w:val="28"/>
              </w:rPr>
              <w:t xml:space="preserve">Специалист </w:t>
            </w:r>
          </w:p>
        </w:tc>
        <w:tc>
          <w:tcPr>
            <w:tcW w:type="dxa" w:w="2837"/>
            <w:tcBorders>
              <w:top w:color="000000" w:sz="4" w:val="single"/>
              <w:left w:color="000000" w:sz="4" w:val="single"/>
              <w:bottom w:color="000000" w:sz="4" w:val="single"/>
              <w:right w:color="000000" w:sz="4" w:val="single"/>
            </w:tcBorders>
            <w:vAlign w:val="bottom"/>
          </w:tcPr>
          <w:p w14:paraId="EE000000">
            <w:pPr>
              <w:ind/>
              <w:jc w:val="center"/>
              <w:rPr>
                <w:sz w:val="28"/>
              </w:rPr>
            </w:pPr>
            <w:r>
              <w:rPr>
                <w:sz w:val="28"/>
              </w:rPr>
              <w:t>0,86</w:t>
            </w:r>
          </w:p>
        </w:tc>
        <w:tc>
          <w:tcPr>
            <w:tcW w:type="dxa" w:w="2831"/>
            <w:tcBorders>
              <w:top w:color="000000" w:sz="4" w:val="single"/>
              <w:left w:color="000000" w:sz="4" w:val="single"/>
              <w:bottom w:color="000000" w:sz="4" w:val="single"/>
              <w:right w:color="000000" w:sz="4" w:val="single"/>
            </w:tcBorders>
            <w:vAlign w:val="bottom"/>
          </w:tcPr>
          <w:p w14:paraId="EF000000">
            <w:pPr>
              <w:ind/>
              <w:jc w:val="center"/>
              <w:rPr>
                <w:sz w:val="28"/>
              </w:rPr>
            </w:pPr>
            <w:r>
              <w:rPr>
                <w:sz w:val="28"/>
              </w:rPr>
              <w:t>0,</w:t>
            </w:r>
            <w:r>
              <w:rPr>
                <w:sz w:val="28"/>
              </w:rPr>
              <w:t>62</w:t>
            </w:r>
          </w:p>
        </w:tc>
      </w:tr>
    </w:tbl>
    <w:p w14:paraId="F0000000">
      <w:pPr>
        <w:ind w:firstLine="4680" w:right="-5"/>
        <w:jc w:val="center"/>
        <w:rPr>
          <w:sz w:val="28"/>
        </w:rPr>
      </w:pPr>
    </w:p>
    <w:p w14:paraId="F1000000">
      <w:pPr>
        <w:ind w:firstLine="4680" w:right="-5"/>
        <w:jc w:val="center"/>
        <w:rPr>
          <w:sz w:val="28"/>
        </w:rPr>
      </w:pPr>
    </w:p>
    <w:p w14:paraId="F2000000">
      <w:pPr>
        <w:ind w:firstLine="4680" w:right="-5"/>
        <w:jc w:val="center"/>
        <w:rPr>
          <w:sz w:val="28"/>
        </w:rPr>
      </w:pPr>
    </w:p>
    <w:p w14:paraId="F3000000">
      <w:pPr>
        <w:ind w:firstLine="4680" w:right="-5"/>
        <w:jc w:val="center"/>
        <w:rPr>
          <w:sz w:val="28"/>
        </w:rPr>
      </w:pPr>
    </w:p>
    <w:p w14:paraId="F4000000">
      <w:pPr>
        <w:ind w:firstLine="4680" w:right="-5"/>
        <w:jc w:val="center"/>
        <w:rPr>
          <w:sz w:val="28"/>
        </w:rPr>
      </w:pPr>
    </w:p>
    <w:p w14:paraId="F5000000">
      <w:pPr>
        <w:ind w:firstLine="4680" w:right="-5"/>
        <w:jc w:val="center"/>
        <w:rPr>
          <w:sz w:val="28"/>
        </w:rPr>
      </w:pPr>
    </w:p>
    <w:p w14:paraId="F6000000">
      <w:pPr>
        <w:ind w:firstLine="4680" w:right="-5"/>
        <w:jc w:val="center"/>
        <w:rPr>
          <w:sz w:val="28"/>
        </w:rPr>
      </w:pPr>
    </w:p>
    <w:p w14:paraId="F7000000">
      <w:pPr>
        <w:ind w:firstLine="4680" w:right="-5"/>
        <w:jc w:val="center"/>
        <w:rPr>
          <w:sz w:val="28"/>
        </w:rPr>
      </w:pPr>
    </w:p>
    <w:p w14:paraId="F8000000">
      <w:pPr>
        <w:ind w:firstLine="4680" w:right="-5"/>
        <w:jc w:val="center"/>
        <w:rPr>
          <w:sz w:val="28"/>
        </w:rPr>
      </w:pPr>
    </w:p>
    <w:p w14:paraId="F9000000">
      <w:pPr>
        <w:ind w:firstLine="4680" w:right="-5"/>
        <w:jc w:val="center"/>
        <w:rPr>
          <w:sz w:val="28"/>
        </w:rPr>
      </w:pPr>
    </w:p>
    <w:p w14:paraId="FA000000">
      <w:pPr>
        <w:ind w:firstLine="4680" w:right="-5"/>
        <w:jc w:val="center"/>
        <w:rPr>
          <w:sz w:val="28"/>
        </w:rPr>
      </w:pPr>
    </w:p>
    <w:p w14:paraId="FB000000">
      <w:pPr>
        <w:ind w:firstLine="4680" w:right="-5"/>
        <w:jc w:val="center"/>
        <w:rPr>
          <w:sz w:val="28"/>
        </w:rPr>
      </w:pPr>
      <w:r>
        <w:rPr>
          <w:sz w:val="28"/>
        </w:rPr>
        <w:t>Приложение 3</w:t>
      </w:r>
    </w:p>
    <w:p w14:paraId="FC000000">
      <w:pPr>
        <w:ind w:firstLine="0" w:left="4860" w:right="-5"/>
        <w:jc w:val="center"/>
        <w:rPr>
          <w:sz w:val="28"/>
        </w:rPr>
      </w:pPr>
      <w:r>
        <w:rPr>
          <w:sz w:val="28"/>
        </w:rPr>
        <w:t>к решению Собрания депутатов Песчанокопского района</w:t>
      </w:r>
    </w:p>
    <w:p w14:paraId="FD000000">
      <w:pPr>
        <w:ind w:firstLine="0" w:left="4860"/>
        <w:jc w:val="center"/>
        <w:outlineLvl w:val="0"/>
        <w:rPr>
          <w:sz w:val="28"/>
        </w:rPr>
      </w:pPr>
      <w:r>
        <w:rPr>
          <w:sz w:val="28"/>
        </w:rPr>
        <w:t>от</w:t>
      </w:r>
      <w:r>
        <w:rPr>
          <w:sz w:val="28"/>
        </w:rPr>
        <w:t>____________</w:t>
      </w:r>
      <w:r>
        <w:rPr>
          <w:sz w:val="28"/>
        </w:rPr>
        <w:t xml:space="preserve">№ </w:t>
      </w:r>
      <w:r>
        <w:rPr>
          <w:sz w:val="28"/>
        </w:rPr>
        <w:t>____</w:t>
      </w:r>
    </w:p>
    <w:p w14:paraId="FE000000">
      <w:pPr>
        <w:ind/>
        <w:outlineLvl w:val="1"/>
        <w:rPr>
          <w:sz w:val="28"/>
        </w:rPr>
      </w:pPr>
    </w:p>
    <w:p w14:paraId="FF000000">
      <w:pPr>
        <w:ind/>
        <w:jc w:val="center"/>
        <w:outlineLvl w:val="1"/>
        <w:rPr>
          <w:sz w:val="28"/>
        </w:rPr>
      </w:pPr>
      <w:r>
        <w:rPr>
          <w:sz w:val="28"/>
        </w:rPr>
        <w:t xml:space="preserve">ПОРЯДОК </w:t>
      </w:r>
    </w:p>
    <w:p w14:paraId="00010000">
      <w:pPr>
        <w:ind/>
        <w:jc w:val="center"/>
        <w:outlineLvl w:val="1"/>
      </w:pPr>
      <w:r>
        <w:rPr>
          <w:sz w:val="28"/>
        </w:rPr>
        <w:t xml:space="preserve">выплаты </w:t>
      </w:r>
      <w:r>
        <w:rPr>
          <w:sz w:val="28"/>
        </w:rPr>
        <w:t>муниципальным</w:t>
      </w:r>
      <w:r>
        <w:rPr>
          <w:sz w:val="28"/>
        </w:rPr>
        <w:t xml:space="preserve"> служащим </w:t>
      </w:r>
      <w:r>
        <w:rPr>
          <w:sz w:val="28"/>
        </w:rPr>
        <w:t>муниципального</w:t>
      </w:r>
      <w:r>
        <w:rPr>
          <w:sz w:val="28"/>
        </w:rPr>
        <w:t xml:space="preserve"> образовани</w:t>
      </w:r>
      <w:r>
        <w:rPr>
          <w:sz w:val="28"/>
        </w:rPr>
        <w:t>я</w:t>
      </w:r>
      <w:r>
        <w:rPr>
          <w:sz w:val="28"/>
        </w:rPr>
        <w:t xml:space="preserve"> </w:t>
      </w:r>
      <w:r>
        <w:rPr>
          <w:sz w:val="28"/>
        </w:rPr>
        <w:t>«</w:t>
      </w:r>
      <w:r>
        <w:rPr>
          <w:sz w:val="28"/>
        </w:rPr>
        <w:t>Песчанокопский район</w:t>
      </w:r>
      <w:r>
        <w:rPr>
          <w:sz w:val="28"/>
        </w:rPr>
        <w:t>»</w:t>
      </w:r>
      <w:r>
        <w:rPr>
          <w:sz w:val="28"/>
        </w:rPr>
        <w:t xml:space="preserve"> </w:t>
      </w:r>
      <w:r>
        <w:rPr>
          <w:sz w:val="28"/>
        </w:rPr>
        <w:t>премий за выполнение особо важных и сложных заданий</w:t>
      </w:r>
    </w:p>
    <w:p w14:paraId="01010000">
      <w:pPr>
        <w:ind/>
        <w:jc w:val="center"/>
        <w:outlineLvl w:val="1"/>
        <w:rPr>
          <w:sz w:val="28"/>
        </w:rPr>
      </w:pPr>
    </w:p>
    <w:p w14:paraId="02010000">
      <w:pPr>
        <w:ind w:firstLine="708"/>
        <w:outlineLvl w:val="1"/>
        <w:rPr>
          <w:sz w:val="28"/>
        </w:rPr>
      </w:pPr>
      <w:r>
        <w:rPr>
          <w:sz w:val="28"/>
        </w:rPr>
        <w:t>Статья 1. Премии</w:t>
      </w:r>
      <w:r>
        <w:rPr>
          <w:sz w:val="28"/>
        </w:rPr>
        <w:t xml:space="preserve"> за выполнение особо важных и </w:t>
      </w:r>
      <w:r>
        <w:rPr>
          <w:sz w:val="28"/>
        </w:rPr>
        <w:t>сложных з</w:t>
      </w:r>
      <w:r>
        <w:rPr>
          <w:sz w:val="28"/>
        </w:rPr>
        <w:t>аданий</w:t>
      </w:r>
    </w:p>
    <w:p w14:paraId="03010000">
      <w:pPr>
        <w:ind w:firstLine="708"/>
        <w:outlineLvl w:val="1"/>
      </w:pPr>
    </w:p>
    <w:p w14:paraId="04010000">
      <w:pPr>
        <w:ind w:firstLine="720"/>
        <w:jc w:val="both"/>
        <w:outlineLvl w:val="1"/>
        <w:rPr>
          <w:sz w:val="28"/>
        </w:rPr>
      </w:pPr>
      <w:r>
        <w:rPr>
          <w:sz w:val="28"/>
        </w:rPr>
        <w:t>1. Настоящий</w:t>
      </w:r>
      <w:r>
        <w:rPr>
          <w:sz w:val="28"/>
        </w:rPr>
        <w:t xml:space="preserve"> </w:t>
      </w:r>
      <w:r>
        <w:rPr>
          <w:sz w:val="28"/>
        </w:rPr>
        <w:t>Порядок принят</w:t>
      </w:r>
      <w:r>
        <w:rPr>
          <w:sz w:val="28"/>
        </w:rPr>
        <w:t xml:space="preserve"> в целях определения поряд</w:t>
      </w:r>
      <w:r>
        <w:rPr>
          <w:sz w:val="28"/>
        </w:rPr>
        <w:t>к</w:t>
      </w:r>
      <w:r>
        <w:rPr>
          <w:sz w:val="28"/>
        </w:rPr>
        <w:t>а</w:t>
      </w:r>
      <w:r>
        <w:rPr>
          <w:sz w:val="28"/>
        </w:rPr>
        <w:t xml:space="preserve"> выплаты </w:t>
      </w:r>
      <w:r>
        <w:rPr>
          <w:sz w:val="28"/>
        </w:rPr>
        <w:t>муниципальным</w:t>
      </w:r>
      <w:r>
        <w:rPr>
          <w:sz w:val="28"/>
        </w:rPr>
        <w:t xml:space="preserve"> служащим муниципального образования</w:t>
      </w:r>
      <w:r>
        <w:rPr>
          <w:sz w:val="28"/>
        </w:rPr>
        <w:t xml:space="preserve"> «</w:t>
      </w:r>
      <w:r>
        <w:rPr>
          <w:sz w:val="28"/>
        </w:rPr>
        <w:t>Песчанокопский район</w:t>
      </w:r>
      <w:r>
        <w:rPr>
          <w:sz w:val="28"/>
        </w:rPr>
        <w:t xml:space="preserve">» </w:t>
      </w:r>
      <w:r>
        <w:rPr>
          <w:sz w:val="28"/>
        </w:rPr>
        <w:t xml:space="preserve">(далее </w:t>
      </w:r>
      <w:r>
        <w:rPr>
          <w:sz w:val="28"/>
        </w:rPr>
        <w:t>-</w:t>
      </w:r>
      <w:r>
        <w:rPr>
          <w:sz w:val="28"/>
        </w:rPr>
        <w:t xml:space="preserve"> муниципальные служащие) и </w:t>
      </w:r>
      <w:r>
        <w:rPr>
          <w:sz w:val="28"/>
        </w:rPr>
        <w:t>премий за выполнение особо важных и сложных заданий</w:t>
      </w:r>
      <w:r>
        <w:rPr>
          <w:sz w:val="28"/>
        </w:rPr>
        <w:t xml:space="preserve"> (далее - пре</w:t>
      </w:r>
      <w:r>
        <w:rPr>
          <w:sz w:val="28"/>
        </w:rPr>
        <w:t>м</w:t>
      </w:r>
      <w:r>
        <w:rPr>
          <w:sz w:val="28"/>
        </w:rPr>
        <w:t>и</w:t>
      </w:r>
      <w:r>
        <w:rPr>
          <w:sz w:val="28"/>
        </w:rPr>
        <w:t>и)</w:t>
      </w:r>
      <w:r>
        <w:rPr>
          <w:sz w:val="28"/>
        </w:rPr>
        <w:t>.</w:t>
      </w:r>
    </w:p>
    <w:p w14:paraId="05010000">
      <w:pPr>
        <w:ind w:firstLine="720"/>
        <w:jc w:val="both"/>
        <w:outlineLvl w:val="1"/>
        <w:rPr>
          <w:sz w:val="28"/>
        </w:rPr>
      </w:pPr>
      <w:r>
        <w:rPr>
          <w:sz w:val="28"/>
        </w:rPr>
        <w:t>2. Премии могут выплачиваться ежеквартально и единовременно.</w:t>
      </w:r>
    </w:p>
    <w:p w14:paraId="06010000">
      <w:pPr>
        <w:ind/>
        <w:jc w:val="both"/>
        <w:outlineLvl w:val="1"/>
        <w:rPr>
          <w:sz w:val="28"/>
        </w:rPr>
      </w:pPr>
      <w:r>
        <w:rPr>
          <w:sz w:val="28"/>
        </w:rPr>
        <w:t>Максимальный размер премий  не ограничивается.</w:t>
      </w:r>
    </w:p>
    <w:p w14:paraId="07010000">
      <w:pPr>
        <w:ind w:firstLine="540"/>
        <w:jc w:val="both"/>
        <w:outlineLvl w:val="1"/>
        <w:rPr>
          <w:sz w:val="28"/>
        </w:rPr>
      </w:pPr>
      <w:r>
        <w:rPr>
          <w:sz w:val="28"/>
        </w:rPr>
        <w:t xml:space="preserve">  3. Ежеквартальные премии не выплачиваются лицам, уволенным в учетном периоде с муниципальной службы по основаниям, предусмотренным пунктами 2 - 4 части 1 статьи 19 Федерального закона от 02.03.2007 № 25-ФЗ «О муниципальной службе в Российской Федерации</w:t>
      </w:r>
      <w:r>
        <w:rPr>
          <w:sz w:val="28"/>
        </w:rPr>
        <w:t>.</w:t>
      </w:r>
    </w:p>
    <w:p w14:paraId="08010000">
      <w:pPr>
        <w:ind w:firstLine="540"/>
        <w:jc w:val="both"/>
        <w:outlineLvl w:val="1"/>
        <w:rPr>
          <w:sz w:val="28"/>
        </w:rPr>
      </w:pPr>
      <w:r>
        <w:rPr>
          <w:b w:val="1"/>
          <w:sz w:val="28"/>
        </w:rPr>
        <w:t xml:space="preserve">  </w:t>
      </w:r>
      <w:r>
        <w:rPr>
          <w:sz w:val="28"/>
        </w:rPr>
        <w:t xml:space="preserve">4. Премии не выплачиваются при наличии неснятых дисциплинарных взысканий. </w:t>
      </w:r>
    </w:p>
    <w:p w14:paraId="09010000">
      <w:pPr>
        <w:ind w:firstLine="720"/>
        <w:jc w:val="both"/>
        <w:outlineLvl w:val="1"/>
        <w:rPr>
          <w:sz w:val="28"/>
        </w:rPr>
      </w:pPr>
    </w:p>
    <w:p w14:paraId="0A010000">
      <w:pPr>
        <w:ind w:firstLine="708"/>
        <w:outlineLvl w:val="1"/>
        <w:rPr>
          <w:sz w:val="28"/>
        </w:rPr>
      </w:pPr>
      <w:r>
        <w:rPr>
          <w:sz w:val="28"/>
        </w:rPr>
        <w:t xml:space="preserve">Статья 2. </w:t>
      </w:r>
      <w:r>
        <w:rPr>
          <w:sz w:val="28"/>
        </w:rPr>
        <w:t>Порядок выплаты ежеквартальных премий</w:t>
      </w:r>
    </w:p>
    <w:p w14:paraId="0B010000">
      <w:pPr>
        <w:ind/>
        <w:jc w:val="center"/>
        <w:outlineLvl w:val="1"/>
        <w:rPr>
          <w:sz w:val="28"/>
        </w:rPr>
      </w:pPr>
    </w:p>
    <w:p w14:paraId="0C010000">
      <w:pPr>
        <w:ind w:firstLine="720"/>
        <w:jc w:val="both"/>
        <w:outlineLvl w:val="1"/>
        <w:rPr>
          <w:sz w:val="28"/>
        </w:rPr>
      </w:pPr>
      <w:r>
        <w:rPr>
          <w:sz w:val="28"/>
        </w:rPr>
        <w:t>1</w:t>
      </w:r>
      <w:r>
        <w:rPr>
          <w:sz w:val="28"/>
        </w:rPr>
        <w:t xml:space="preserve">. Фонд для выплаты ежеквартальных премий </w:t>
      </w:r>
      <w:r>
        <w:rPr>
          <w:sz w:val="28"/>
        </w:rPr>
        <w:t>муниципальным служащим</w:t>
      </w:r>
      <w:r>
        <w:rPr>
          <w:sz w:val="28"/>
        </w:rPr>
        <w:t xml:space="preserve"> формируется в пределах</w:t>
      </w:r>
      <w:r>
        <w:rPr>
          <w:sz w:val="28"/>
        </w:rPr>
        <w:t xml:space="preserve"> утвержденного фонда</w:t>
      </w:r>
      <w:r>
        <w:rPr>
          <w:sz w:val="28"/>
        </w:rPr>
        <w:t xml:space="preserve"> оплаты труда </w:t>
      </w:r>
      <w:r>
        <w:rPr>
          <w:sz w:val="28"/>
        </w:rPr>
        <w:t xml:space="preserve">Администрации </w:t>
      </w:r>
      <w:r>
        <w:rPr>
          <w:sz w:val="28"/>
        </w:rPr>
        <w:t>Песчанокопского района</w:t>
      </w:r>
    </w:p>
    <w:p w14:paraId="0D010000">
      <w:pPr>
        <w:ind w:firstLine="720"/>
        <w:jc w:val="both"/>
        <w:outlineLvl w:val="1"/>
        <w:rPr>
          <w:sz w:val="28"/>
        </w:rPr>
      </w:pPr>
      <w:r>
        <w:rPr>
          <w:sz w:val="28"/>
        </w:rPr>
        <w:t>2</w:t>
      </w:r>
      <w:r>
        <w:rPr>
          <w:sz w:val="28"/>
        </w:rPr>
        <w:t xml:space="preserve">. </w:t>
      </w:r>
      <w:r>
        <w:rPr>
          <w:sz w:val="28"/>
        </w:rPr>
        <w:t xml:space="preserve">Бухгалтерия аппарата, отраслевого органа </w:t>
      </w:r>
      <w:r>
        <w:rPr>
          <w:sz w:val="28"/>
        </w:rPr>
        <w:t xml:space="preserve">(специалист по бухгалтерскому учету) </w:t>
      </w:r>
      <w:r>
        <w:rPr>
          <w:sz w:val="28"/>
        </w:rPr>
        <w:t xml:space="preserve">Администрации </w:t>
      </w:r>
      <w:r>
        <w:rPr>
          <w:sz w:val="28"/>
        </w:rPr>
        <w:t xml:space="preserve">Песчанокопского района </w:t>
      </w:r>
      <w:r>
        <w:rPr>
          <w:sz w:val="28"/>
        </w:rPr>
        <w:t>ежеквартально определяет размер премиального фонда</w:t>
      </w:r>
      <w:r>
        <w:rPr>
          <w:sz w:val="28"/>
        </w:rPr>
        <w:t xml:space="preserve"> </w:t>
      </w:r>
      <w:r>
        <w:rPr>
          <w:sz w:val="28"/>
        </w:rPr>
        <w:t xml:space="preserve">аппарата </w:t>
      </w:r>
      <w:r>
        <w:rPr>
          <w:sz w:val="28"/>
        </w:rPr>
        <w:t>Администрации</w:t>
      </w:r>
      <w:r>
        <w:rPr>
          <w:sz w:val="28"/>
        </w:rPr>
        <w:t xml:space="preserve"> района</w:t>
      </w:r>
      <w:r>
        <w:rPr>
          <w:sz w:val="28"/>
        </w:rPr>
        <w:t>, отраслевого органа Администрации района</w:t>
      </w:r>
      <w:r>
        <w:rPr>
          <w:sz w:val="28"/>
        </w:rPr>
        <w:t xml:space="preserve">. При расчете премиального фонда </w:t>
      </w:r>
      <w:r>
        <w:rPr>
          <w:sz w:val="28"/>
        </w:rPr>
        <w:t xml:space="preserve">аппарата, отраслевого органа </w:t>
      </w:r>
      <w:r>
        <w:rPr>
          <w:sz w:val="28"/>
        </w:rPr>
        <w:t xml:space="preserve">Администрации </w:t>
      </w:r>
      <w:r>
        <w:rPr>
          <w:sz w:val="28"/>
        </w:rPr>
        <w:t xml:space="preserve">Песчанокопского района, </w:t>
      </w:r>
      <w:r>
        <w:rPr>
          <w:sz w:val="28"/>
        </w:rPr>
        <w:t>также учитывается 70 процентов сложившейся</w:t>
      </w:r>
      <w:r>
        <w:rPr>
          <w:sz w:val="28"/>
        </w:rPr>
        <w:t xml:space="preserve"> экономии по фонду оплаты труда.</w:t>
      </w:r>
    </w:p>
    <w:p w14:paraId="0E010000">
      <w:pPr>
        <w:ind w:firstLine="720"/>
        <w:jc w:val="both"/>
        <w:outlineLvl w:val="1"/>
        <w:rPr>
          <w:sz w:val="28"/>
        </w:rPr>
      </w:pPr>
      <w:r>
        <w:rPr>
          <w:sz w:val="28"/>
        </w:rPr>
        <w:t>3</w:t>
      </w:r>
      <w:r>
        <w:rPr>
          <w:sz w:val="28"/>
        </w:rPr>
        <w:t>. Размеры ежеквартальных премий определяются на основе критериев оценки эффективности работы муниципальных служащих в учетном периоде и соответствующих им коэффициентов согласно приложению к настоящему Порядку</w:t>
      </w:r>
      <w:r>
        <w:rPr>
          <w:sz w:val="28"/>
        </w:rPr>
        <w:t>.</w:t>
      </w:r>
    </w:p>
    <w:p w14:paraId="0F010000">
      <w:pPr>
        <w:ind w:firstLine="720"/>
        <w:jc w:val="both"/>
        <w:outlineLvl w:val="1"/>
        <w:rPr>
          <w:sz w:val="28"/>
        </w:rPr>
      </w:pPr>
      <w:r>
        <w:rPr>
          <w:sz w:val="28"/>
        </w:rPr>
        <w:t>Оценку эффективности работы муниципальных служащих</w:t>
      </w:r>
      <w:r>
        <w:rPr>
          <w:sz w:val="28"/>
        </w:rPr>
        <w:t xml:space="preserve"> аппарата Администрации района</w:t>
      </w:r>
      <w:r>
        <w:rPr>
          <w:sz w:val="28"/>
        </w:rPr>
        <w:t xml:space="preserve"> и </w:t>
      </w:r>
      <w:r>
        <w:rPr>
          <w:sz w:val="28"/>
        </w:rPr>
        <w:t>принятие решения</w:t>
      </w:r>
      <w:r>
        <w:rPr>
          <w:sz w:val="28"/>
        </w:rPr>
        <w:t xml:space="preserve"> об установлении им конкретных коэффициентов осуществляет </w:t>
      </w:r>
      <w:r>
        <w:rPr>
          <w:sz w:val="28"/>
        </w:rPr>
        <w:t>г</w:t>
      </w:r>
      <w:r>
        <w:rPr>
          <w:sz w:val="28"/>
        </w:rPr>
        <w:t>лава</w:t>
      </w:r>
      <w:r>
        <w:rPr>
          <w:sz w:val="28"/>
        </w:rPr>
        <w:t xml:space="preserve"> </w:t>
      </w:r>
      <w:r>
        <w:rPr>
          <w:sz w:val="28"/>
        </w:rPr>
        <w:t xml:space="preserve">Администрации Песчанокопского </w:t>
      </w:r>
      <w:r>
        <w:rPr>
          <w:sz w:val="28"/>
        </w:rPr>
        <w:t>района</w:t>
      </w:r>
      <w:r>
        <w:rPr>
          <w:sz w:val="28"/>
        </w:rPr>
        <w:t>.</w:t>
      </w:r>
      <w:r>
        <w:rPr>
          <w:sz w:val="28"/>
        </w:rPr>
        <w:t xml:space="preserve"> </w:t>
      </w:r>
    </w:p>
    <w:p w14:paraId="10010000">
      <w:pPr>
        <w:ind w:firstLine="720"/>
        <w:jc w:val="both"/>
        <w:outlineLvl w:val="1"/>
        <w:rPr>
          <w:sz w:val="28"/>
        </w:rPr>
      </w:pPr>
      <w:r>
        <w:rPr>
          <w:sz w:val="28"/>
        </w:rPr>
        <w:t xml:space="preserve">Размеры ежеквартальной премии муниципальным служащим, замещающим должности муниципальной службы, отнесенные к высшей и главной группам должностей, определяются </w:t>
      </w:r>
      <w:r>
        <w:rPr>
          <w:sz w:val="28"/>
        </w:rPr>
        <w:t xml:space="preserve"> </w:t>
      </w:r>
      <w:r>
        <w:rPr>
          <w:sz w:val="28"/>
        </w:rPr>
        <w:t xml:space="preserve">главой </w:t>
      </w:r>
      <w:r>
        <w:rPr>
          <w:sz w:val="28"/>
        </w:rPr>
        <w:t xml:space="preserve">Администрации </w:t>
      </w:r>
      <w:r>
        <w:rPr>
          <w:sz w:val="28"/>
        </w:rPr>
        <w:t xml:space="preserve"> Песчанокопского района.</w:t>
      </w:r>
    </w:p>
    <w:p w14:paraId="11010000">
      <w:pPr>
        <w:ind w:firstLine="720"/>
        <w:jc w:val="both"/>
        <w:outlineLvl w:val="1"/>
        <w:rPr>
          <w:sz w:val="28"/>
        </w:rPr>
      </w:pPr>
      <w:r>
        <w:rPr>
          <w:sz w:val="28"/>
        </w:rPr>
        <w:t>Оценку эффективности работы муниципальных служащих</w:t>
      </w:r>
      <w:r>
        <w:rPr>
          <w:sz w:val="28"/>
        </w:rPr>
        <w:t xml:space="preserve"> отраслевого органа Администрации района </w:t>
      </w:r>
      <w:r>
        <w:rPr>
          <w:sz w:val="28"/>
        </w:rPr>
        <w:t xml:space="preserve">и </w:t>
      </w:r>
      <w:r>
        <w:rPr>
          <w:sz w:val="28"/>
        </w:rPr>
        <w:t>принятие решения</w:t>
      </w:r>
      <w:r>
        <w:rPr>
          <w:sz w:val="28"/>
        </w:rPr>
        <w:t xml:space="preserve"> об установлении им конкретных коэффициентов осуществляет</w:t>
      </w:r>
      <w:r>
        <w:rPr>
          <w:sz w:val="28"/>
        </w:rPr>
        <w:t xml:space="preserve"> руководитель отраслевого органа Администрации района</w:t>
      </w:r>
      <w:r>
        <w:rPr>
          <w:sz w:val="28"/>
        </w:rPr>
        <w:t xml:space="preserve"> по согласованию с курирующим заместителем главы Администрации  Песчанокопского района</w:t>
      </w:r>
      <w:r>
        <w:rPr>
          <w:sz w:val="28"/>
        </w:rPr>
        <w:t>.</w:t>
      </w:r>
    </w:p>
    <w:p w14:paraId="12010000">
      <w:pPr>
        <w:ind w:firstLine="720"/>
        <w:jc w:val="both"/>
        <w:outlineLvl w:val="1"/>
        <w:rPr>
          <w:sz w:val="28"/>
        </w:rPr>
      </w:pPr>
      <w:r>
        <w:rPr>
          <w:sz w:val="28"/>
        </w:rPr>
        <w:t>4</w:t>
      </w:r>
      <w:r>
        <w:rPr>
          <w:sz w:val="28"/>
        </w:rPr>
        <w:t>.</w:t>
      </w:r>
      <w:r>
        <w:rPr>
          <w:sz w:val="28"/>
        </w:rPr>
        <w:t xml:space="preserve"> Контрольно-организационный отдел Администрации района</w:t>
      </w:r>
      <w:r>
        <w:rPr>
          <w:sz w:val="28"/>
        </w:rPr>
        <w:t xml:space="preserve"> </w:t>
      </w:r>
      <w:r>
        <w:rPr>
          <w:sz w:val="28"/>
        </w:rPr>
        <w:t xml:space="preserve">представляет в </w:t>
      </w:r>
      <w:r>
        <w:rPr>
          <w:sz w:val="28"/>
        </w:rPr>
        <w:t>бухгалтерию аппарата</w:t>
      </w:r>
      <w:r>
        <w:rPr>
          <w:sz w:val="28"/>
        </w:rPr>
        <w:t xml:space="preserve"> Администрации района</w:t>
      </w:r>
      <w:r>
        <w:rPr>
          <w:sz w:val="28"/>
        </w:rPr>
        <w:t xml:space="preserve"> </w:t>
      </w:r>
      <w:r>
        <w:rPr>
          <w:sz w:val="28"/>
        </w:rPr>
        <w:t>письменную информацию</w:t>
      </w:r>
      <w:r>
        <w:rPr>
          <w:sz w:val="28"/>
        </w:rPr>
        <w:t xml:space="preserve">, утвержденную </w:t>
      </w:r>
      <w:r>
        <w:rPr>
          <w:sz w:val="28"/>
        </w:rPr>
        <w:t xml:space="preserve">главой Администрации </w:t>
      </w:r>
      <w:r>
        <w:rPr>
          <w:sz w:val="28"/>
        </w:rPr>
        <w:t>Песчанокопского района</w:t>
      </w:r>
      <w:r>
        <w:rPr>
          <w:sz w:val="28"/>
        </w:rPr>
        <w:t>,</w:t>
      </w:r>
      <w:r>
        <w:rPr>
          <w:sz w:val="28"/>
        </w:rPr>
        <w:t xml:space="preserve"> об установлении коэффициентов в отношении каждого муниципального служащего до 10 числа месяца, следующего за учетным периодом, за IV квартал - до 10 декабря.</w:t>
      </w:r>
    </w:p>
    <w:p w14:paraId="13010000">
      <w:pPr>
        <w:ind w:firstLine="720"/>
        <w:jc w:val="both"/>
        <w:outlineLvl w:val="1"/>
        <w:rPr>
          <w:sz w:val="28"/>
        </w:rPr>
      </w:pPr>
      <w:r>
        <w:rPr>
          <w:sz w:val="28"/>
        </w:rPr>
        <w:t xml:space="preserve">Специалист, ответственный за ведение кадровой работы </w:t>
      </w:r>
      <w:r>
        <w:rPr>
          <w:sz w:val="28"/>
        </w:rPr>
        <w:t>отраслевого органа  Администрации района</w:t>
      </w:r>
      <w:r>
        <w:rPr>
          <w:sz w:val="28"/>
        </w:rPr>
        <w:t xml:space="preserve"> по согласованию с руководителем отраслевого органа </w:t>
      </w:r>
      <w:r>
        <w:rPr>
          <w:sz w:val="28"/>
        </w:rPr>
        <w:t xml:space="preserve"> </w:t>
      </w:r>
      <w:r>
        <w:rPr>
          <w:sz w:val="28"/>
        </w:rPr>
        <w:t xml:space="preserve">представляет в </w:t>
      </w:r>
      <w:r>
        <w:rPr>
          <w:sz w:val="28"/>
        </w:rPr>
        <w:t xml:space="preserve">бухгалтерию отраслевого органа Администрации района </w:t>
      </w:r>
      <w:r>
        <w:rPr>
          <w:sz w:val="28"/>
        </w:rPr>
        <w:t>письменную</w:t>
      </w:r>
      <w:r>
        <w:rPr>
          <w:sz w:val="28"/>
        </w:rPr>
        <w:t xml:space="preserve"> </w:t>
      </w:r>
      <w:r>
        <w:rPr>
          <w:sz w:val="28"/>
        </w:rPr>
        <w:t>информацию</w:t>
      </w:r>
      <w:r>
        <w:rPr>
          <w:sz w:val="28"/>
        </w:rPr>
        <w:t xml:space="preserve">, </w:t>
      </w:r>
      <w:r>
        <w:rPr>
          <w:sz w:val="28"/>
        </w:rPr>
        <w:t xml:space="preserve">об установлении коэффициентов в отношении каждого муниципального служащего </w:t>
      </w:r>
    </w:p>
    <w:p w14:paraId="14010000">
      <w:pPr>
        <w:ind/>
        <w:jc w:val="both"/>
        <w:outlineLvl w:val="1"/>
        <w:rPr>
          <w:sz w:val="28"/>
        </w:rPr>
      </w:pPr>
      <w:r>
        <w:rPr>
          <w:sz w:val="28"/>
        </w:rPr>
        <w:t xml:space="preserve">отраслевого органа </w:t>
      </w:r>
      <w:r>
        <w:rPr>
          <w:sz w:val="28"/>
        </w:rPr>
        <w:t>до 10 числа месяца, следующего за учетным периодом, за IV квартал - до 10 декабря.</w:t>
      </w:r>
    </w:p>
    <w:p w14:paraId="15010000">
      <w:pPr>
        <w:ind w:firstLine="720"/>
        <w:jc w:val="both"/>
        <w:outlineLvl w:val="1"/>
        <w:rPr>
          <w:sz w:val="28"/>
        </w:rPr>
      </w:pPr>
      <w:r>
        <w:rPr>
          <w:sz w:val="28"/>
        </w:rPr>
        <w:t xml:space="preserve">Конкретный размер ежеквартальной премии муниципальным служащим, соответствующий установленному коэффициенту, рассчитывает </w:t>
      </w:r>
      <w:r>
        <w:rPr>
          <w:sz w:val="28"/>
        </w:rPr>
        <w:t>бухгалтерия Администрации Песчанокопского района</w:t>
      </w:r>
      <w:r>
        <w:rPr>
          <w:sz w:val="28"/>
        </w:rPr>
        <w:t>,</w:t>
      </w:r>
      <w:r>
        <w:rPr>
          <w:sz w:val="28"/>
        </w:rPr>
        <w:t xml:space="preserve"> специалист, ответственный за начисление заработной платы </w:t>
      </w:r>
      <w:r>
        <w:rPr>
          <w:sz w:val="28"/>
        </w:rPr>
        <w:t>отраслевого органа Администрации района.</w:t>
      </w:r>
    </w:p>
    <w:p w14:paraId="16010000">
      <w:pPr>
        <w:ind w:firstLine="720"/>
        <w:jc w:val="both"/>
        <w:outlineLvl w:val="1"/>
        <w:rPr>
          <w:sz w:val="28"/>
        </w:rPr>
      </w:pPr>
      <w:r>
        <w:rPr>
          <w:sz w:val="28"/>
        </w:rPr>
        <w:t>5</w:t>
      </w:r>
      <w:r>
        <w:rPr>
          <w:sz w:val="28"/>
        </w:rPr>
        <w:t>.</w:t>
      </w:r>
      <w:r>
        <w:rPr>
          <w:sz w:val="28"/>
        </w:rPr>
        <w:t xml:space="preserve"> Глава </w:t>
      </w:r>
      <w:r>
        <w:rPr>
          <w:sz w:val="28"/>
        </w:rPr>
        <w:t xml:space="preserve">Администрации </w:t>
      </w:r>
      <w:r>
        <w:rPr>
          <w:sz w:val="28"/>
        </w:rPr>
        <w:t>Песчанокопского района</w:t>
      </w:r>
      <w:r>
        <w:rPr>
          <w:sz w:val="28"/>
        </w:rPr>
        <w:t xml:space="preserve"> вправе принять решение об </w:t>
      </w:r>
      <w:r>
        <w:rPr>
          <w:sz w:val="28"/>
        </w:rPr>
        <w:t>уменьшении</w:t>
      </w:r>
      <w:r>
        <w:rPr>
          <w:sz w:val="28"/>
        </w:rPr>
        <w:t xml:space="preserve"> размера ежеквартальной премии.</w:t>
      </w:r>
    </w:p>
    <w:p w14:paraId="17010000">
      <w:pPr>
        <w:ind w:firstLine="720"/>
        <w:jc w:val="both"/>
        <w:outlineLvl w:val="1"/>
        <w:rPr>
          <w:sz w:val="28"/>
        </w:rPr>
      </w:pPr>
      <w:r>
        <w:rPr>
          <w:sz w:val="28"/>
        </w:rPr>
        <w:t>6. Премия не выплачивается, когда муниципальным служащим отработано менее 0,5 квартала (прием, увольнение).</w:t>
      </w:r>
    </w:p>
    <w:p w14:paraId="18010000">
      <w:pPr>
        <w:ind w:firstLine="540"/>
        <w:jc w:val="both"/>
        <w:rPr>
          <w:sz w:val="28"/>
        </w:rPr>
      </w:pPr>
      <w:r>
        <w:rPr>
          <w:sz w:val="28"/>
        </w:rPr>
        <w:t xml:space="preserve">   </w:t>
      </w:r>
      <w:r>
        <w:rPr>
          <w:sz w:val="28"/>
        </w:rPr>
        <w:t>7. Муниципальным служащим, проработавшим неполный квартал, в связи с призывом на службу в Вооруженные Силы, увольнением по сокращению численности или штата, уходом на пенсию, предоставлением отпуска по уходу за ребенком до достижения им возраста трех лет и другим уважительным причинам выплата премий производится за фактически отработанное время в расчетном периоде независимо от нахождения муниципального служащего в трудовых отношениях с Администрацией Песчанокопского района на последнее число квартала.</w:t>
      </w:r>
    </w:p>
    <w:p w14:paraId="19010000">
      <w:pPr>
        <w:ind w:firstLine="720"/>
        <w:jc w:val="both"/>
        <w:outlineLvl w:val="1"/>
        <w:rPr>
          <w:sz w:val="28"/>
        </w:rPr>
      </w:pPr>
      <w:r>
        <w:rPr>
          <w:sz w:val="28"/>
        </w:rPr>
        <w:t>8</w:t>
      </w:r>
      <w:r>
        <w:rPr>
          <w:sz w:val="28"/>
        </w:rPr>
        <w:t xml:space="preserve">. Решение о выплате ежеквартальных премий оформляется </w:t>
      </w:r>
      <w:r>
        <w:rPr>
          <w:sz w:val="28"/>
        </w:rPr>
        <w:t xml:space="preserve">распоряжением Администрации </w:t>
      </w:r>
      <w:r>
        <w:rPr>
          <w:sz w:val="28"/>
        </w:rPr>
        <w:t>Песчанокопского района</w:t>
      </w:r>
    </w:p>
    <w:p w14:paraId="1A010000">
      <w:pPr>
        <w:ind w:firstLine="720"/>
        <w:jc w:val="both"/>
        <w:outlineLvl w:val="1"/>
        <w:rPr>
          <w:sz w:val="28"/>
        </w:rPr>
      </w:pPr>
      <w:r>
        <w:rPr>
          <w:sz w:val="28"/>
        </w:rPr>
        <w:t>9</w:t>
      </w:r>
      <w:r>
        <w:rPr>
          <w:sz w:val="28"/>
        </w:rPr>
        <w:t xml:space="preserve">. Выплата премий в I, II, III кварталах осуществляется </w:t>
      </w:r>
      <w:r>
        <w:rPr>
          <w:sz w:val="28"/>
        </w:rPr>
        <w:t>в сроки, установленные для выплаты заработной платы за 2 половину месяца</w:t>
      </w:r>
      <w:r>
        <w:rPr>
          <w:sz w:val="28"/>
        </w:rPr>
        <w:t>, следующего за учетным периодом, в IV квартале - не позднее 25 декабря учетного периода.</w:t>
      </w:r>
    </w:p>
    <w:p w14:paraId="1B010000">
      <w:pPr>
        <w:ind w:firstLine="720"/>
        <w:jc w:val="both"/>
        <w:outlineLvl w:val="1"/>
        <w:rPr>
          <w:sz w:val="28"/>
        </w:rPr>
      </w:pPr>
    </w:p>
    <w:p w14:paraId="1C010000">
      <w:pPr>
        <w:ind w:firstLine="708"/>
        <w:outlineLvl w:val="1"/>
        <w:rPr>
          <w:sz w:val="28"/>
        </w:rPr>
      </w:pPr>
      <w:r>
        <w:rPr>
          <w:sz w:val="28"/>
        </w:rPr>
        <w:t>Статья 3.</w:t>
      </w:r>
      <w:r>
        <w:rPr>
          <w:sz w:val="28"/>
        </w:rPr>
        <w:t xml:space="preserve"> Порядок выплаты единовременных премий</w:t>
      </w:r>
    </w:p>
    <w:p w14:paraId="1D010000">
      <w:pPr>
        <w:ind w:firstLine="720"/>
        <w:jc w:val="both"/>
        <w:outlineLvl w:val="1"/>
        <w:rPr>
          <w:sz w:val="28"/>
        </w:rPr>
      </w:pPr>
    </w:p>
    <w:p w14:paraId="1E010000">
      <w:pPr>
        <w:ind w:firstLine="720"/>
        <w:jc w:val="both"/>
        <w:outlineLvl w:val="1"/>
        <w:rPr>
          <w:sz w:val="28"/>
        </w:rPr>
      </w:pPr>
      <w:r>
        <w:rPr>
          <w:sz w:val="28"/>
        </w:rPr>
        <w:t>1</w:t>
      </w:r>
      <w:r>
        <w:rPr>
          <w:sz w:val="28"/>
        </w:rPr>
        <w:t>. По результатам выполнения разовых поручений</w:t>
      </w:r>
      <w:r>
        <w:rPr>
          <w:sz w:val="28"/>
        </w:rPr>
        <w:t xml:space="preserve"> и </w:t>
      </w:r>
      <w:r>
        <w:rPr>
          <w:sz w:val="28"/>
        </w:rPr>
        <w:t>иных должностных обязанностей</w:t>
      </w:r>
      <w:r>
        <w:rPr>
          <w:sz w:val="28"/>
        </w:rPr>
        <w:t xml:space="preserve"> </w:t>
      </w:r>
      <w:r>
        <w:rPr>
          <w:sz w:val="28"/>
        </w:rPr>
        <w:t xml:space="preserve">лицам, определенным в </w:t>
      </w:r>
      <w:r>
        <w:rPr>
          <w:sz w:val="28"/>
        </w:rPr>
        <w:fldChar w:fldCharType="begin"/>
      </w:r>
      <w:r>
        <w:rPr>
          <w:sz w:val="28"/>
        </w:rPr>
        <w:instrText>HYPERLINK "consultantplus://offline/main?base=RLAW186;n=33341;fld=134;dst=100041"</w:instrText>
      </w:r>
      <w:r>
        <w:rPr>
          <w:sz w:val="28"/>
        </w:rPr>
        <w:fldChar w:fldCharType="separate"/>
      </w:r>
      <w:r>
        <w:rPr>
          <w:sz w:val="28"/>
        </w:rPr>
        <w:t>статье</w:t>
      </w:r>
      <w:r>
        <w:rPr>
          <w:sz w:val="28"/>
        </w:rPr>
        <w:t xml:space="preserve"> 1</w:t>
      </w:r>
      <w:r>
        <w:rPr>
          <w:sz w:val="28"/>
        </w:rPr>
        <w:fldChar w:fldCharType="end"/>
      </w:r>
      <w:r>
        <w:rPr>
          <w:sz w:val="28"/>
        </w:rPr>
        <w:t xml:space="preserve"> настоящего Порядка, при наличии экономии денежных средств по фонду оплаты труда </w:t>
      </w:r>
      <w:r>
        <w:rPr>
          <w:sz w:val="28"/>
        </w:rPr>
        <w:t xml:space="preserve">Администрации </w:t>
      </w:r>
      <w:r>
        <w:rPr>
          <w:sz w:val="28"/>
        </w:rPr>
        <w:t>Песчанокопского района</w:t>
      </w:r>
      <w:r>
        <w:rPr>
          <w:sz w:val="28"/>
        </w:rPr>
        <w:t xml:space="preserve"> может выплачиваться единовременная премия.</w:t>
      </w:r>
    </w:p>
    <w:p w14:paraId="1F010000">
      <w:pPr>
        <w:ind w:firstLine="720"/>
        <w:jc w:val="both"/>
        <w:outlineLvl w:val="1"/>
        <w:rPr>
          <w:sz w:val="28"/>
        </w:rPr>
      </w:pPr>
      <w:r>
        <w:rPr>
          <w:sz w:val="28"/>
        </w:rPr>
        <w:t>2</w:t>
      </w:r>
      <w:r>
        <w:rPr>
          <w:sz w:val="28"/>
        </w:rPr>
        <w:t xml:space="preserve">. Решение о выплате единовременной премии принимается </w:t>
      </w:r>
      <w:r>
        <w:rPr>
          <w:sz w:val="28"/>
        </w:rPr>
        <w:t>г</w:t>
      </w:r>
      <w:r>
        <w:rPr>
          <w:sz w:val="28"/>
        </w:rPr>
        <w:t>лавой</w:t>
      </w:r>
      <w:r>
        <w:rPr>
          <w:sz w:val="28"/>
        </w:rPr>
        <w:t xml:space="preserve"> </w:t>
      </w:r>
      <w:r>
        <w:rPr>
          <w:sz w:val="28"/>
        </w:rPr>
        <w:t xml:space="preserve">Администрации </w:t>
      </w:r>
      <w:r>
        <w:rPr>
          <w:sz w:val="28"/>
        </w:rPr>
        <w:t>Песчанокопского</w:t>
      </w:r>
      <w:r>
        <w:rPr>
          <w:sz w:val="28"/>
        </w:rPr>
        <w:t xml:space="preserve"> района.</w:t>
      </w:r>
    </w:p>
    <w:p w14:paraId="20010000">
      <w:pPr>
        <w:ind w:firstLine="720"/>
        <w:jc w:val="both"/>
        <w:outlineLvl w:val="1"/>
        <w:rPr>
          <w:sz w:val="28"/>
        </w:rPr>
      </w:pPr>
      <w:r>
        <w:rPr>
          <w:sz w:val="28"/>
        </w:rPr>
        <w:t>3</w:t>
      </w:r>
      <w:r>
        <w:rPr>
          <w:sz w:val="28"/>
        </w:rPr>
        <w:t xml:space="preserve">. Конкретные размеры премий определяются </w:t>
      </w:r>
      <w:r>
        <w:rPr>
          <w:sz w:val="28"/>
        </w:rPr>
        <w:t>г</w:t>
      </w:r>
      <w:r>
        <w:rPr>
          <w:sz w:val="28"/>
        </w:rPr>
        <w:t>лавой</w:t>
      </w:r>
      <w:r>
        <w:rPr>
          <w:sz w:val="28"/>
        </w:rPr>
        <w:t xml:space="preserve"> Администрации </w:t>
      </w:r>
      <w:r>
        <w:rPr>
          <w:sz w:val="28"/>
        </w:rPr>
        <w:t xml:space="preserve"> </w:t>
      </w:r>
      <w:r>
        <w:rPr>
          <w:sz w:val="28"/>
        </w:rPr>
        <w:t>Песчанокопского района</w:t>
      </w:r>
      <w:r>
        <w:rPr>
          <w:sz w:val="28"/>
        </w:rPr>
        <w:t xml:space="preserve"> исходя из результатов деятельности Администрации </w:t>
      </w:r>
      <w:r>
        <w:rPr>
          <w:sz w:val="28"/>
        </w:rPr>
        <w:t>Песчанокопского района</w:t>
      </w:r>
      <w:r>
        <w:rPr>
          <w:sz w:val="28"/>
        </w:rPr>
        <w:t xml:space="preserve"> и личного вклада </w:t>
      </w:r>
      <w:r>
        <w:rPr>
          <w:sz w:val="28"/>
        </w:rPr>
        <w:t xml:space="preserve">главы Администрации </w:t>
      </w:r>
      <w:r>
        <w:rPr>
          <w:sz w:val="28"/>
        </w:rPr>
        <w:t xml:space="preserve">Песчанокопского района </w:t>
      </w:r>
      <w:r>
        <w:rPr>
          <w:sz w:val="28"/>
        </w:rPr>
        <w:t>и муниципальных служащих в результат работы</w:t>
      </w:r>
      <w:r>
        <w:rPr>
          <w:sz w:val="28"/>
        </w:rPr>
        <w:t>.</w:t>
      </w:r>
    </w:p>
    <w:p w14:paraId="21010000">
      <w:pPr>
        <w:ind w:firstLine="720"/>
        <w:jc w:val="both"/>
        <w:outlineLvl w:val="1"/>
        <w:rPr>
          <w:sz w:val="28"/>
        </w:rPr>
      </w:pPr>
      <w:r>
        <w:rPr>
          <w:sz w:val="28"/>
        </w:rPr>
        <w:t>4</w:t>
      </w:r>
      <w:r>
        <w:rPr>
          <w:sz w:val="28"/>
        </w:rPr>
        <w:t>. Решение о выплате единовременной премии оформляется</w:t>
      </w:r>
      <w:r>
        <w:rPr>
          <w:sz w:val="28"/>
        </w:rPr>
        <w:t xml:space="preserve"> </w:t>
      </w:r>
      <w:r>
        <w:rPr>
          <w:sz w:val="28"/>
        </w:rPr>
        <w:t>распоряжением Администрации</w:t>
      </w:r>
      <w:r>
        <w:rPr>
          <w:sz w:val="28"/>
        </w:rPr>
        <w:t xml:space="preserve"> Песчанокопского  района</w:t>
      </w:r>
      <w:r>
        <w:rPr>
          <w:sz w:val="28"/>
        </w:rPr>
        <w:t>.</w:t>
      </w:r>
    </w:p>
    <w:p w14:paraId="22010000">
      <w:pPr>
        <w:ind w:firstLine="0" w:left="4860"/>
        <w:jc w:val="center"/>
        <w:outlineLvl w:val="1"/>
        <w:rPr>
          <w:sz w:val="28"/>
        </w:rPr>
      </w:pPr>
    </w:p>
    <w:p w14:paraId="23010000">
      <w:pPr>
        <w:ind w:firstLine="0" w:left="4860"/>
        <w:jc w:val="center"/>
        <w:outlineLvl w:val="1"/>
        <w:rPr>
          <w:sz w:val="28"/>
        </w:rPr>
      </w:pPr>
    </w:p>
    <w:p w14:paraId="24010000">
      <w:pPr>
        <w:ind w:firstLine="0" w:left="4860"/>
        <w:jc w:val="center"/>
        <w:outlineLvl w:val="1"/>
        <w:rPr>
          <w:sz w:val="28"/>
        </w:rPr>
      </w:pPr>
    </w:p>
    <w:p w14:paraId="25010000">
      <w:pPr>
        <w:ind w:firstLine="0" w:left="4860"/>
        <w:jc w:val="center"/>
        <w:outlineLvl w:val="1"/>
        <w:rPr>
          <w:sz w:val="28"/>
        </w:rPr>
      </w:pPr>
    </w:p>
    <w:p w14:paraId="26010000">
      <w:pPr>
        <w:ind w:firstLine="0" w:left="4860"/>
        <w:jc w:val="center"/>
        <w:outlineLvl w:val="1"/>
        <w:rPr>
          <w:sz w:val="28"/>
        </w:rPr>
      </w:pPr>
    </w:p>
    <w:p w14:paraId="27010000">
      <w:pPr>
        <w:ind w:firstLine="0" w:left="4860"/>
        <w:jc w:val="center"/>
        <w:outlineLvl w:val="1"/>
        <w:rPr>
          <w:sz w:val="28"/>
        </w:rPr>
      </w:pPr>
    </w:p>
    <w:p w14:paraId="28010000">
      <w:pPr>
        <w:ind w:firstLine="0" w:left="4860"/>
        <w:jc w:val="center"/>
        <w:outlineLvl w:val="1"/>
        <w:rPr>
          <w:sz w:val="28"/>
        </w:rPr>
      </w:pPr>
    </w:p>
    <w:p w14:paraId="29010000">
      <w:pPr>
        <w:ind w:firstLine="0" w:left="4860"/>
        <w:jc w:val="center"/>
        <w:outlineLvl w:val="1"/>
        <w:rPr>
          <w:sz w:val="28"/>
        </w:rPr>
      </w:pPr>
    </w:p>
    <w:p w14:paraId="2A010000">
      <w:pPr>
        <w:ind w:firstLine="0" w:left="4860"/>
        <w:jc w:val="center"/>
        <w:outlineLvl w:val="1"/>
        <w:rPr>
          <w:sz w:val="28"/>
        </w:rPr>
      </w:pPr>
    </w:p>
    <w:p w14:paraId="2B010000">
      <w:pPr>
        <w:ind w:firstLine="0" w:left="4860"/>
        <w:jc w:val="center"/>
        <w:outlineLvl w:val="1"/>
        <w:rPr>
          <w:sz w:val="28"/>
        </w:rPr>
      </w:pPr>
    </w:p>
    <w:p w14:paraId="2C010000">
      <w:pPr>
        <w:ind w:firstLine="0" w:left="4860"/>
        <w:jc w:val="center"/>
        <w:outlineLvl w:val="1"/>
        <w:rPr>
          <w:sz w:val="28"/>
        </w:rPr>
      </w:pPr>
    </w:p>
    <w:p w14:paraId="2D010000">
      <w:pPr>
        <w:ind w:firstLine="0" w:left="4860"/>
        <w:jc w:val="center"/>
        <w:outlineLvl w:val="1"/>
        <w:rPr>
          <w:sz w:val="28"/>
        </w:rPr>
      </w:pPr>
    </w:p>
    <w:p w14:paraId="2E010000">
      <w:pPr>
        <w:ind w:firstLine="0" w:left="4860"/>
        <w:jc w:val="center"/>
        <w:outlineLvl w:val="1"/>
        <w:rPr>
          <w:sz w:val="28"/>
        </w:rPr>
      </w:pPr>
    </w:p>
    <w:p w14:paraId="2F010000">
      <w:pPr>
        <w:ind w:firstLine="0" w:left="4860"/>
        <w:jc w:val="center"/>
        <w:outlineLvl w:val="1"/>
        <w:rPr>
          <w:sz w:val="28"/>
        </w:rPr>
      </w:pPr>
    </w:p>
    <w:p w14:paraId="30010000">
      <w:pPr>
        <w:ind w:firstLine="0" w:left="4860"/>
        <w:jc w:val="center"/>
        <w:outlineLvl w:val="1"/>
        <w:rPr>
          <w:sz w:val="28"/>
        </w:rPr>
      </w:pPr>
    </w:p>
    <w:p w14:paraId="31010000">
      <w:pPr>
        <w:ind w:firstLine="0" w:left="4860"/>
        <w:jc w:val="center"/>
        <w:outlineLvl w:val="1"/>
        <w:rPr>
          <w:sz w:val="28"/>
        </w:rPr>
      </w:pPr>
    </w:p>
    <w:p w14:paraId="32010000">
      <w:pPr>
        <w:ind w:firstLine="0" w:left="4860"/>
        <w:jc w:val="center"/>
        <w:outlineLvl w:val="1"/>
        <w:rPr>
          <w:sz w:val="28"/>
        </w:rPr>
      </w:pPr>
    </w:p>
    <w:p w14:paraId="33010000">
      <w:pPr>
        <w:ind w:firstLine="0" w:left="4860"/>
        <w:jc w:val="center"/>
        <w:outlineLvl w:val="1"/>
        <w:rPr>
          <w:sz w:val="28"/>
        </w:rPr>
      </w:pPr>
    </w:p>
    <w:p w14:paraId="34010000">
      <w:pPr>
        <w:ind w:firstLine="0" w:left="4860"/>
        <w:jc w:val="center"/>
        <w:outlineLvl w:val="1"/>
        <w:rPr>
          <w:sz w:val="28"/>
        </w:rPr>
      </w:pPr>
    </w:p>
    <w:p w14:paraId="35010000">
      <w:pPr>
        <w:ind w:firstLine="0" w:left="4860"/>
        <w:jc w:val="center"/>
        <w:outlineLvl w:val="1"/>
        <w:rPr>
          <w:sz w:val="28"/>
        </w:rPr>
      </w:pPr>
    </w:p>
    <w:p w14:paraId="36010000">
      <w:pPr>
        <w:ind w:firstLine="0" w:left="4860"/>
        <w:jc w:val="center"/>
        <w:outlineLvl w:val="1"/>
        <w:rPr>
          <w:sz w:val="28"/>
        </w:rPr>
      </w:pPr>
    </w:p>
    <w:p w14:paraId="37010000">
      <w:pPr>
        <w:ind w:firstLine="0" w:left="4860"/>
        <w:jc w:val="center"/>
        <w:outlineLvl w:val="1"/>
        <w:rPr>
          <w:sz w:val="28"/>
        </w:rPr>
      </w:pPr>
    </w:p>
    <w:p w14:paraId="38010000">
      <w:pPr>
        <w:ind w:firstLine="0" w:left="4860"/>
        <w:jc w:val="center"/>
        <w:outlineLvl w:val="1"/>
        <w:rPr>
          <w:sz w:val="28"/>
        </w:rPr>
      </w:pPr>
    </w:p>
    <w:p w14:paraId="39010000">
      <w:pPr>
        <w:ind w:firstLine="0" w:left="4860"/>
        <w:jc w:val="center"/>
        <w:outlineLvl w:val="1"/>
        <w:rPr>
          <w:sz w:val="28"/>
        </w:rPr>
      </w:pPr>
    </w:p>
    <w:p w14:paraId="3A010000">
      <w:pPr>
        <w:ind w:firstLine="0" w:left="4860"/>
        <w:jc w:val="center"/>
        <w:outlineLvl w:val="1"/>
        <w:rPr>
          <w:sz w:val="28"/>
        </w:rPr>
      </w:pPr>
    </w:p>
    <w:p w14:paraId="3B010000">
      <w:pPr>
        <w:ind w:firstLine="0" w:left="4860"/>
        <w:jc w:val="center"/>
        <w:outlineLvl w:val="1"/>
        <w:rPr>
          <w:sz w:val="28"/>
        </w:rPr>
      </w:pPr>
    </w:p>
    <w:p w14:paraId="3C010000">
      <w:pPr>
        <w:ind w:firstLine="0" w:left="4860"/>
        <w:jc w:val="center"/>
        <w:outlineLvl w:val="1"/>
        <w:rPr>
          <w:sz w:val="28"/>
        </w:rPr>
      </w:pPr>
    </w:p>
    <w:p w14:paraId="3D010000">
      <w:pPr>
        <w:ind w:firstLine="0" w:left="4860"/>
        <w:jc w:val="center"/>
        <w:outlineLvl w:val="1"/>
        <w:rPr>
          <w:sz w:val="28"/>
        </w:rPr>
      </w:pPr>
    </w:p>
    <w:p w14:paraId="3E010000">
      <w:pPr>
        <w:ind w:firstLine="0" w:left="4860"/>
        <w:jc w:val="center"/>
        <w:outlineLvl w:val="1"/>
        <w:rPr>
          <w:sz w:val="28"/>
        </w:rPr>
      </w:pPr>
    </w:p>
    <w:p w14:paraId="3F010000">
      <w:pPr>
        <w:ind w:firstLine="0" w:left="4860"/>
        <w:jc w:val="center"/>
        <w:outlineLvl w:val="1"/>
        <w:rPr>
          <w:sz w:val="28"/>
        </w:rPr>
      </w:pPr>
    </w:p>
    <w:p w14:paraId="40010000">
      <w:pPr>
        <w:ind w:firstLine="0" w:left="4860"/>
        <w:jc w:val="center"/>
        <w:outlineLvl w:val="1"/>
        <w:rPr>
          <w:sz w:val="28"/>
        </w:rPr>
      </w:pPr>
    </w:p>
    <w:p w14:paraId="41010000">
      <w:pPr>
        <w:ind w:firstLine="0" w:left="4860"/>
        <w:jc w:val="center"/>
        <w:outlineLvl w:val="1"/>
        <w:rPr>
          <w:sz w:val="28"/>
        </w:rPr>
      </w:pPr>
    </w:p>
    <w:p w14:paraId="42010000">
      <w:pPr>
        <w:ind w:firstLine="0" w:left="4860"/>
        <w:jc w:val="center"/>
        <w:outlineLvl w:val="1"/>
        <w:rPr>
          <w:sz w:val="28"/>
        </w:rPr>
      </w:pPr>
    </w:p>
    <w:p w14:paraId="43010000">
      <w:pPr>
        <w:ind w:firstLine="0" w:left="4860"/>
        <w:jc w:val="center"/>
        <w:outlineLvl w:val="1"/>
        <w:rPr>
          <w:sz w:val="28"/>
        </w:rPr>
      </w:pPr>
    </w:p>
    <w:p w14:paraId="44010000">
      <w:pPr>
        <w:ind w:firstLine="0" w:left="4860"/>
        <w:jc w:val="center"/>
        <w:outlineLvl w:val="1"/>
        <w:rPr>
          <w:sz w:val="28"/>
        </w:rPr>
      </w:pPr>
    </w:p>
    <w:p w14:paraId="45010000">
      <w:pPr>
        <w:ind w:firstLine="0" w:left="4860"/>
        <w:jc w:val="center"/>
        <w:outlineLvl w:val="1"/>
        <w:rPr>
          <w:sz w:val="28"/>
        </w:rPr>
      </w:pPr>
    </w:p>
    <w:p w14:paraId="46010000">
      <w:pPr>
        <w:ind w:firstLine="0" w:left="4860"/>
        <w:jc w:val="center"/>
        <w:outlineLvl w:val="1"/>
        <w:rPr>
          <w:sz w:val="28"/>
        </w:rPr>
      </w:pPr>
    </w:p>
    <w:p w14:paraId="47010000">
      <w:pPr>
        <w:ind w:firstLine="0" w:left="4860"/>
        <w:jc w:val="center"/>
        <w:outlineLvl w:val="1"/>
        <w:rPr>
          <w:sz w:val="28"/>
        </w:rPr>
      </w:pPr>
    </w:p>
    <w:p w14:paraId="48010000">
      <w:pPr>
        <w:ind w:firstLine="0" w:left="4860"/>
        <w:jc w:val="center"/>
        <w:outlineLvl w:val="1"/>
        <w:rPr>
          <w:sz w:val="28"/>
        </w:rPr>
      </w:pPr>
      <w:r>
        <w:rPr>
          <w:sz w:val="28"/>
        </w:rPr>
        <w:t xml:space="preserve">Приложение </w:t>
      </w:r>
    </w:p>
    <w:p w14:paraId="49010000">
      <w:pPr>
        <w:ind w:firstLine="0" w:left="4860"/>
        <w:jc w:val="center"/>
        <w:outlineLvl w:val="1"/>
      </w:pPr>
      <w:r>
        <w:rPr>
          <w:sz w:val="28"/>
        </w:rPr>
        <w:t>к Порядку выплаты</w:t>
      </w:r>
      <w:r>
        <w:rPr>
          <w:sz w:val="28"/>
        </w:rPr>
        <w:t xml:space="preserve"> </w:t>
      </w:r>
      <w:r>
        <w:rPr>
          <w:sz w:val="28"/>
        </w:rPr>
        <w:t>муниципальных служащих муниципального образования «Песчанокопский район»</w:t>
      </w:r>
    </w:p>
    <w:p w14:paraId="4A010000">
      <w:pPr>
        <w:ind w:firstLine="0" w:left="4860"/>
        <w:jc w:val="center"/>
        <w:outlineLvl w:val="1"/>
      </w:pPr>
      <w:r>
        <w:rPr>
          <w:sz w:val="28"/>
        </w:rPr>
        <w:t xml:space="preserve">  премий за выполнение особо важных и сложных заданий </w:t>
      </w:r>
    </w:p>
    <w:p w14:paraId="4B010000">
      <w:pPr>
        <w:ind w:firstLine="4680" w:right="-5"/>
        <w:jc w:val="center"/>
        <w:rPr>
          <w:sz w:val="28"/>
        </w:rPr>
      </w:pPr>
    </w:p>
    <w:p w14:paraId="4C010000">
      <w:pPr>
        <w:ind/>
        <w:outlineLvl w:val="1"/>
        <w:rPr>
          <w:sz w:val="28"/>
        </w:rPr>
      </w:pPr>
    </w:p>
    <w:p w14:paraId="4D010000">
      <w:pPr>
        <w:ind/>
        <w:jc w:val="center"/>
        <w:rPr>
          <w:sz w:val="28"/>
        </w:rPr>
      </w:pPr>
      <w:r>
        <w:rPr>
          <w:sz w:val="28"/>
        </w:rPr>
        <w:t>КРИТЕРИИ</w:t>
      </w:r>
    </w:p>
    <w:p w14:paraId="4E010000">
      <w:pPr>
        <w:ind/>
        <w:jc w:val="center"/>
        <w:rPr>
          <w:sz w:val="28"/>
        </w:rPr>
      </w:pPr>
      <w:r>
        <w:rPr>
          <w:sz w:val="28"/>
        </w:rPr>
        <w:t>оценки эффективности работы муниципальных служащих муниципального образования «Песчанокопский район»</w:t>
      </w:r>
    </w:p>
    <w:p w14:paraId="4F010000">
      <w:pPr>
        <w:rPr>
          <w:sz w:val="28"/>
        </w:rPr>
      </w:pPr>
    </w:p>
    <w:tbl>
      <w:tblPr>
        <w:tblStyle w:val="Style_7"/>
        <w:tblInd w:type="dxa" w:w="70"/>
        <w:tblLayout w:type="fixed"/>
        <w:tblCellMar>
          <w:left w:type="dxa" w:w="70"/>
          <w:right w:type="dxa" w:w="70"/>
        </w:tblCellMar>
      </w:tblPr>
      <w:tblGrid>
        <w:gridCol w:w="3023"/>
        <w:gridCol w:w="7251"/>
      </w:tblGrid>
      <w:tr>
        <w:trPr>
          <w:trHeight w:hRule="atLeast" w:val="693"/>
        </w:trPr>
        <w:tc>
          <w:tcPr>
            <w:tcW w:type="dxa" w:w="3023"/>
            <w:tcBorders>
              <w:top w:color="000000" w:sz="6" w:val="single"/>
              <w:left w:color="000000" w:sz="6" w:val="single"/>
              <w:bottom w:sz="4" w:val="nil"/>
              <w:right w:color="000000" w:sz="6" w:val="single"/>
            </w:tcBorders>
            <w:tcMar>
              <w:left w:type="dxa" w:w="70"/>
              <w:right w:type="dxa" w:w="70"/>
            </w:tcMar>
          </w:tcPr>
          <w:p w14:paraId="50010000">
            <w:pPr>
              <w:pStyle w:val="Style_8"/>
              <w:ind/>
              <w:jc w:val="center"/>
              <w:rPr>
                <w:rFonts w:ascii="Times New Roman" w:hAnsi="Times New Roman"/>
                <w:sz w:val="28"/>
              </w:rPr>
            </w:pPr>
            <w:r>
              <w:rPr>
                <w:rFonts w:ascii="Times New Roman" w:hAnsi="Times New Roman"/>
                <w:sz w:val="28"/>
              </w:rPr>
              <w:t>Коэффициенты</w:t>
            </w:r>
          </w:p>
        </w:tc>
        <w:tc>
          <w:tcPr>
            <w:tcW w:type="dxa" w:w="7251"/>
            <w:tcBorders>
              <w:top w:color="000000" w:sz="6" w:val="single"/>
              <w:left w:color="000000" w:sz="6" w:val="single"/>
              <w:bottom w:sz="4" w:val="nil"/>
              <w:right w:color="000000" w:sz="6" w:val="single"/>
            </w:tcBorders>
            <w:tcMar>
              <w:left w:type="dxa" w:w="70"/>
              <w:right w:type="dxa" w:w="70"/>
            </w:tcMar>
          </w:tcPr>
          <w:p w14:paraId="51010000">
            <w:pPr>
              <w:rPr>
                <w:sz w:val="28"/>
              </w:rPr>
            </w:pPr>
            <w:r>
              <w:rPr>
                <w:sz w:val="28"/>
              </w:rPr>
              <w:t>Критерии оценки эффективности работы муниципальных служащих муниципального образования «</w:t>
            </w:r>
            <w:r>
              <w:rPr>
                <w:sz w:val="28"/>
              </w:rPr>
              <w:t>Песчанокопский район»</w:t>
            </w:r>
          </w:p>
        </w:tc>
      </w:tr>
      <w:tr>
        <w:trPr>
          <w:trHeight w:hRule="atLeast" w:val="360"/>
        </w:trPr>
        <w:tc>
          <w:tcPr>
            <w:tcW w:type="dxa" w:w="3023"/>
            <w:tcBorders>
              <w:top w:color="000000" w:sz="6" w:val="single"/>
              <w:left w:color="000000" w:sz="6" w:val="single"/>
              <w:bottom w:color="000000" w:sz="6" w:val="single"/>
              <w:right w:color="000000" w:sz="6" w:val="single"/>
            </w:tcBorders>
            <w:tcMar>
              <w:left w:type="dxa" w:w="70"/>
              <w:right w:type="dxa" w:w="70"/>
            </w:tcMar>
          </w:tcPr>
          <w:p w14:paraId="52010000">
            <w:pPr>
              <w:pStyle w:val="Style_8"/>
              <w:ind/>
              <w:jc w:val="center"/>
              <w:rPr>
                <w:rFonts w:ascii="Times New Roman" w:hAnsi="Times New Roman"/>
                <w:sz w:val="28"/>
              </w:rPr>
            </w:pPr>
            <w:r>
              <w:rPr>
                <w:rFonts w:ascii="Times New Roman" w:hAnsi="Times New Roman"/>
                <w:sz w:val="28"/>
              </w:rPr>
              <w:t>1,1-1,5</w:t>
            </w:r>
          </w:p>
        </w:tc>
        <w:tc>
          <w:tcPr>
            <w:tcW w:type="dxa" w:w="7251"/>
            <w:tcBorders>
              <w:top w:color="000000" w:sz="6" w:val="single"/>
              <w:left w:color="000000" w:sz="6" w:val="single"/>
              <w:bottom w:color="000000" w:sz="6" w:val="single"/>
              <w:right w:color="000000" w:sz="6" w:val="single"/>
            </w:tcBorders>
            <w:tcMar>
              <w:left w:type="dxa" w:w="70"/>
              <w:right w:type="dxa" w:w="70"/>
            </w:tcMar>
          </w:tcPr>
          <w:p w14:paraId="53010000">
            <w:pPr>
              <w:pStyle w:val="Style_8"/>
              <w:tabs>
                <w:tab w:leader="none" w:pos="272" w:val="left"/>
              </w:tabs>
              <w:ind/>
              <w:jc w:val="both"/>
              <w:rPr>
                <w:rFonts w:ascii="Times New Roman" w:hAnsi="Times New Roman"/>
                <w:sz w:val="28"/>
              </w:rPr>
            </w:pPr>
            <w:r>
              <w:rPr>
                <w:rFonts w:ascii="Times New Roman" w:hAnsi="Times New Roman"/>
                <w:sz w:val="28"/>
              </w:rPr>
              <w:t>Полученные задания выполнялись в полном объеме, самостоятельно, с соблюдением установленных сроков. При этом выполнялись дополнительные поручения по реализации заданий высокой степени сложности (сверх обычно выполняемого объема работы)</w:t>
            </w:r>
          </w:p>
        </w:tc>
      </w:tr>
      <w:tr>
        <w:trPr>
          <w:trHeight w:hRule="atLeast" w:val="600"/>
        </w:trPr>
        <w:tc>
          <w:tcPr>
            <w:tcW w:type="dxa" w:w="3023"/>
            <w:tcBorders>
              <w:top w:color="000000" w:sz="6" w:val="single"/>
              <w:left w:color="000000" w:sz="6" w:val="single"/>
              <w:bottom w:color="000000" w:sz="6" w:val="single"/>
              <w:right w:color="000000" w:sz="6" w:val="single"/>
            </w:tcBorders>
            <w:tcMar>
              <w:left w:type="dxa" w:w="70"/>
              <w:right w:type="dxa" w:w="70"/>
            </w:tcMar>
          </w:tcPr>
          <w:p w14:paraId="54010000">
            <w:pPr>
              <w:pStyle w:val="Style_8"/>
              <w:ind/>
              <w:jc w:val="center"/>
              <w:rPr>
                <w:rFonts w:ascii="Times New Roman" w:hAnsi="Times New Roman"/>
                <w:sz w:val="28"/>
              </w:rPr>
            </w:pPr>
            <w:r>
              <w:rPr>
                <w:rFonts w:ascii="Times New Roman" w:hAnsi="Times New Roman"/>
                <w:sz w:val="28"/>
              </w:rPr>
              <w:t>0,6-1,0</w:t>
            </w:r>
          </w:p>
        </w:tc>
        <w:tc>
          <w:tcPr>
            <w:tcW w:type="dxa" w:w="7251"/>
            <w:tcBorders>
              <w:top w:color="000000" w:sz="6" w:val="single"/>
              <w:left w:color="000000" w:sz="6" w:val="single"/>
              <w:bottom w:color="000000" w:sz="6" w:val="single"/>
              <w:right w:color="000000" w:sz="6" w:val="single"/>
            </w:tcBorders>
            <w:tcMar>
              <w:left w:type="dxa" w:w="70"/>
              <w:right w:type="dxa" w:w="70"/>
            </w:tcMar>
          </w:tcPr>
          <w:p w14:paraId="55010000">
            <w:pPr>
              <w:pStyle w:val="Style_8"/>
              <w:ind/>
              <w:jc w:val="both"/>
              <w:rPr>
                <w:rFonts w:ascii="Times New Roman" w:hAnsi="Times New Roman"/>
                <w:sz w:val="28"/>
              </w:rPr>
            </w:pPr>
            <w:r>
              <w:rPr>
                <w:rFonts w:ascii="Times New Roman" w:hAnsi="Times New Roman"/>
                <w:sz w:val="28"/>
              </w:rPr>
              <w:t>Полученные задания выполнялись в полном объеме, самостоятельно, с соблюдением установленных сроков</w:t>
            </w:r>
          </w:p>
        </w:tc>
      </w:tr>
      <w:tr>
        <w:trPr>
          <w:trHeight w:hRule="atLeast" w:val="600"/>
        </w:trPr>
        <w:tc>
          <w:tcPr>
            <w:tcW w:type="dxa" w:w="3023"/>
            <w:tcBorders>
              <w:top w:color="000000" w:sz="6" w:val="single"/>
              <w:left w:color="000000" w:sz="6" w:val="single"/>
              <w:bottom w:color="000000" w:sz="6" w:val="single"/>
              <w:right w:color="000000" w:sz="6" w:val="single"/>
            </w:tcBorders>
            <w:tcMar>
              <w:left w:type="dxa" w:w="70"/>
              <w:right w:type="dxa" w:w="70"/>
            </w:tcMar>
          </w:tcPr>
          <w:p w14:paraId="56010000">
            <w:pPr>
              <w:pStyle w:val="Style_8"/>
              <w:ind/>
              <w:jc w:val="center"/>
              <w:rPr>
                <w:rFonts w:ascii="Times New Roman" w:hAnsi="Times New Roman"/>
                <w:sz w:val="28"/>
              </w:rPr>
            </w:pPr>
            <w:r>
              <w:rPr>
                <w:rFonts w:ascii="Times New Roman" w:hAnsi="Times New Roman"/>
                <w:sz w:val="28"/>
              </w:rPr>
              <w:t>0,3-0,5</w:t>
            </w:r>
          </w:p>
        </w:tc>
        <w:tc>
          <w:tcPr>
            <w:tcW w:type="dxa" w:w="7251"/>
            <w:tcBorders>
              <w:top w:color="000000" w:sz="6" w:val="single"/>
              <w:left w:color="000000" w:sz="6" w:val="single"/>
              <w:bottom w:color="000000" w:sz="6" w:val="single"/>
              <w:right w:color="000000" w:sz="6" w:val="single"/>
            </w:tcBorders>
            <w:tcMar>
              <w:left w:type="dxa" w:w="70"/>
              <w:right w:type="dxa" w:w="70"/>
            </w:tcMar>
          </w:tcPr>
          <w:p w14:paraId="57010000">
            <w:pPr>
              <w:pStyle w:val="Style_8"/>
              <w:ind/>
              <w:jc w:val="both"/>
              <w:rPr>
                <w:rFonts w:ascii="Times New Roman" w:hAnsi="Times New Roman"/>
                <w:sz w:val="28"/>
              </w:rPr>
            </w:pPr>
            <w:r>
              <w:rPr>
                <w:rFonts w:ascii="Times New Roman" w:hAnsi="Times New Roman"/>
                <w:sz w:val="28"/>
              </w:rPr>
              <w:t>Полученные задания выполнялись своевременно, но при постоянном контроле и необходимой помощи со стороны руководителя</w:t>
            </w:r>
          </w:p>
        </w:tc>
      </w:tr>
      <w:tr>
        <w:trPr>
          <w:trHeight w:hRule="atLeast" w:val="600"/>
        </w:trPr>
        <w:tc>
          <w:tcPr>
            <w:tcW w:type="dxa" w:w="3023"/>
            <w:tcBorders>
              <w:top w:color="000000" w:sz="6" w:val="single"/>
              <w:left w:color="000000" w:sz="6" w:val="single"/>
              <w:bottom w:color="000000" w:sz="6" w:val="single"/>
              <w:right w:color="000000" w:sz="6" w:val="single"/>
            </w:tcBorders>
            <w:tcMar>
              <w:left w:type="dxa" w:w="70"/>
              <w:right w:type="dxa" w:w="70"/>
            </w:tcMar>
          </w:tcPr>
          <w:p w14:paraId="58010000">
            <w:pPr>
              <w:pStyle w:val="Style_8"/>
              <w:ind/>
              <w:jc w:val="center"/>
              <w:rPr>
                <w:rFonts w:ascii="Times New Roman" w:hAnsi="Times New Roman"/>
                <w:sz w:val="28"/>
              </w:rPr>
            </w:pPr>
            <w:r>
              <w:rPr>
                <w:rFonts w:ascii="Times New Roman" w:hAnsi="Times New Roman"/>
                <w:sz w:val="28"/>
              </w:rPr>
              <w:t>0,1-0,2</w:t>
            </w:r>
          </w:p>
        </w:tc>
        <w:tc>
          <w:tcPr>
            <w:tcW w:type="dxa" w:w="7251"/>
            <w:tcBorders>
              <w:top w:color="000000" w:sz="6" w:val="single"/>
              <w:left w:color="000000" w:sz="6" w:val="single"/>
              <w:bottom w:color="000000" w:sz="6" w:val="single"/>
              <w:right w:color="000000" w:sz="6" w:val="single"/>
            </w:tcBorders>
            <w:tcMar>
              <w:left w:type="dxa" w:w="70"/>
              <w:right w:type="dxa" w:w="70"/>
            </w:tcMar>
          </w:tcPr>
          <w:p w14:paraId="59010000">
            <w:pPr>
              <w:pStyle w:val="Style_8"/>
              <w:ind/>
              <w:jc w:val="both"/>
              <w:rPr>
                <w:rFonts w:ascii="Times New Roman" w:hAnsi="Times New Roman"/>
                <w:sz w:val="28"/>
              </w:rPr>
            </w:pPr>
            <w:r>
              <w:rPr>
                <w:rFonts w:ascii="Times New Roman" w:hAnsi="Times New Roman"/>
                <w:sz w:val="28"/>
              </w:rPr>
              <w:t>Полученные задания выполнялись своевременно, но при постоянной помощи со стороны руководителя</w:t>
            </w:r>
          </w:p>
        </w:tc>
      </w:tr>
      <w:tr>
        <w:trPr>
          <w:trHeight w:hRule="atLeast" w:val="360"/>
        </w:trPr>
        <w:tc>
          <w:tcPr>
            <w:tcW w:type="dxa" w:w="3023"/>
            <w:tcBorders>
              <w:top w:color="000000" w:sz="6" w:val="single"/>
              <w:left w:color="000000" w:sz="6" w:val="single"/>
              <w:bottom w:color="000000" w:sz="6" w:val="single"/>
              <w:right w:color="000000" w:sz="6" w:val="single"/>
            </w:tcBorders>
            <w:tcMar>
              <w:left w:type="dxa" w:w="70"/>
              <w:right w:type="dxa" w:w="70"/>
            </w:tcMar>
          </w:tcPr>
          <w:p w14:paraId="5A010000">
            <w:pPr>
              <w:pStyle w:val="Style_8"/>
              <w:ind/>
              <w:jc w:val="center"/>
              <w:rPr>
                <w:rFonts w:ascii="Times New Roman" w:hAnsi="Times New Roman"/>
                <w:sz w:val="28"/>
              </w:rPr>
            </w:pPr>
            <w:r>
              <w:rPr>
                <w:rFonts w:ascii="Times New Roman" w:hAnsi="Times New Roman"/>
                <w:sz w:val="28"/>
              </w:rPr>
              <w:t>0</w:t>
            </w:r>
          </w:p>
        </w:tc>
        <w:tc>
          <w:tcPr>
            <w:tcW w:type="dxa" w:w="7251"/>
            <w:tcBorders>
              <w:top w:color="000000" w:sz="6" w:val="single"/>
              <w:left w:color="000000" w:sz="6" w:val="single"/>
              <w:bottom w:color="000000" w:sz="6" w:val="single"/>
              <w:right w:color="000000" w:sz="6" w:val="single"/>
            </w:tcBorders>
            <w:tcMar>
              <w:left w:type="dxa" w:w="70"/>
              <w:right w:type="dxa" w:w="70"/>
            </w:tcMar>
          </w:tcPr>
          <w:p w14:paraId="5B010000">
            <w:pPr>
              <w:pStyle w:val="Style_8"/>
              <w:ind/>
              <w:jc w:val="both"/>
              <w:rPr>
                <w:rFonts w:ascii="Times New Roman" w:hAnsi="Times New Roman"/>
                <w:sz w:val="28"/>
              </w:rPr>
            </w:pPr>
            <w:r>
              <w:rPr>
                <w:rFonts w:ascii="Times New Roman" w:hAnsi="Times New Roman"/>
                <w:sz w:val="28"/>
              </w:rPr>
              <w:t>Объем полученных заданий незначителен, полученные задания выполнялись на крайне низком исполнительском уровне, с нарушением сроков их исполнения</w:t>
            </w:r>
          </w:p>
        </w:tc>
      </w:tr>
    </w:tbl>
    <w:p w14:paraId="5C010000">
      <w:pPr>
        <w:ind w:firstLine="4680" w:right="-5"/>
        <w:jc w:val="center"/>
        <w:rPr>
          <w:sz w:val="28"/>
        </w:rPr>
      </w:pPr>
      <w:r>
        <w:br w:type="page"/>
      </w:r>
      <w:r>
        <w:rPr>
          <w:sz w:val="28"/>
        </w:rPr>
        <w:t>Приложение 4</w:t>
      </w:r>
    </w:p>
    <w:p w14:paraId="5D010000">
      <w:pPr>
        <w:ind w:firstLine="0" w:left="4860" w:right="-5"/>
        <w:jc w:val="center"/>
        <w:rPr>
          <w:sz w:val="28"/>
        </w:rPr>
      </w:pPr>
      <w:r>
        <w:rPr>
          <w:sz w:val="28"/>
        </w:rPr>
        <w:t>к решению Собрания депутатов Песчанокопского района</w:t>
      </w:r>
    </w:p>
    <w:p w14:paraId="5E010000">
      <w:pPr>
        <w:ind w:firstLine="0" w:left="4860"/>
        <w:jc w:val="center"/>
        <w:outlineLvl w:val="0"/>
        <w:rPr>
          <w:sz w:val="28"/>
        </w:rPr>
      </w:pPr>
      <w:r>
        <w:rPr>
          <w:sz w:val="28"/>
        </w:rPr>
        <w:t>от</w:t>
      </w:r>
      <w:r>
        <w:rPr>
          <w:sz w:val="28"/>
        </w:rPr>
        <w:t>_______</w:t>
      </w:r>
      <w:r>
        <w:rPr>
          <w:sz w:val="28"/>
        </w:rPr>
        <w:t xml:space="preserve"> № </w:t>
      </w:r>
      <w:r>
        <w:rPr>
          <w:sz w:val="28"/>
        </w:rPr>
        <w:t>___</w:t>
      </w:r>
    </w:p>
    <w:p w14:paraId="5F010000">
      <w:pPr>
        <w:ind w:firstLine="4680" w:right="-5"/>
        <w:jc w:val="center"/>
      </w:pPr>
    </w:p>
    <w:p w14:paraId="60010000">
      <w:pPr>
        <w:ind/>
        <w:jc w:val="center"/>
        <w:outlineLvl w:val="1"/>
        <w:rPr>
          <w:sz w:val="28"/>
        </w:rPr>
      </w:pPr>
      <w:r>
        <w:rPr>
          <w:sz w:val="28"/>
        </w:rPr>
        <w:t xml:space="preserve">Порядок </w:t>
      </w:r>
      <w:r>
        <w:rPr>
          <w:sz w:val="28"/>
        </w:rPr>
        <w:t xml:space="preserve">иных </w:t>
      </w:r>
      <w:r>
        <w:rPr>
          <w:sz w:val="28"/>
        </w:rPr>
        <w:t xml:space="preserve">выплат </w:t>
      </w:r>
      <w:r>
        <w:rPr>
          <w:sz w:val="28"/>
        </w:rPr>
        <w:t>муниципальным служащим муниципального образования</w:t>
      </w:r>
      <w:r>
        <w:rPr>
          <w:sz w:val="28"/>
        </w:rPr>
        <w:t xml:space="preserve"> «</w:t>
      </w:r>
      <w:r>
        <w:rPr>
          <w:sz w:val="28"/>
        </w:rPr>
        <w:t>Песчанокопский район</w:t>
      </w:r>
      <w:r>
        <w:rPr>
          <w:sz w:val="28"/>
        </w:rPr>
        <w:t>»</w:t>
      </w:r>
    </w:p>
    <w:p w14:paraId="61010000">
      <w:pPr>
        <w:ind/>
        <w:jc w:val="center"/>
        <w:outlineLvl w:val="1"/>
      </w:pPr>
    </w:p>
    <w:p w14:paraId="62010000">
      <w:pPr>
        <w:pStyle w:val="Style_5"/>
        <w:widowControl w:val="1"/>
        <w:ind w:firstLine="540"/>
        <w:outlineLvl w:val="2"/>
        <w:rPr>
          <w:rFonts w:ascii="Times New Roman" w:hAnsi="Times New Roman"/>
          <w:sz w:val="28"/>
          <w:u w:val="single"/>
        </w:rPr>
      </w:pPr>
      <w:r>
        <w:rPr>
          <w:rFonts w:ascii="Times New Roman" w:hAnsi="Times New Roman"/>
          <w:sz w:val="28"/>
          <w:u w:val="single"/>
        </w:rPr>
        <w:t>Статья 1. Ежегодная компенсация на лечение.</w:t>
      </w:r>
    </w:p>
    <w:p w14:paraId="63010000">
      <w:pPr>
        <w:pStyle w:val="Style_9"/>
        <w:spacing w:line="276" w:lineRule="auto"/>
        <w:ind w:firstLine="709" w:right="20"/>
      </w:pPr>
      <w:r>
        <w:t>1. Муниципальным служащим выплачивается ежегодная компенсация на лечение в размере 4,8 должностных окладов. Ежегодная компенсация на лечение выплачивается равными частями не чаще одного раза в квартал.  Выплата компенсации на лечение производится без издания распорядительного документа в первой декаде месяца, следующего за истекшим кварталом, в четвертом квартале - до 25 декабря. По решению работодателя, в исключительных случаях, выплата компенсации на лечение может производиться единовременно в полном объеме на основании письменного заявления муниципального служащего.</w:t>
      </w:r>
    </w:p>
    <w:p w14:paraId="64010000">
      <w:pPr>
        <w:spacing w:line="276" w:lineRule="auto"/>
        <w:ind w:firstLine="709"/>
        <w:jc w:val="both"/>
        <w:rPr>
          <w:sz w:val="28"/>
        </w:rPr>
      </w:pPr>
      <w:r>
        <w:rPr>
          <w:sz w:val="28"/>
        </w:rPr>
        <w:t>2. М</w:t>
      </w:r>
      <w:r>
        <w:rPr>
          <w:sz w:val="28"/>
        </w:rPr>
        <w:t xml:space="preserve">униципальному служащему, принятому на муниципальную службу в течение квартала, компенсация на лечение выплачивается пропорционально  </w:t>
      </w:r>
      <w:r>
        <w:rPr>
          <w:sz w:val="28"/>
        </w:rPr>
        <w:t xml:space="preserve">фактически отработанному </w:t>
      </w:r>
      <w:r>
        <w:rPr>
          <w:sz w:val="28"/>
        </w:rPr>
        <w:t>в соответствующем квартале времени.</w:t>
      </w:r>
      <w:r>
        <w:rPr>
          <w:sz w:val="28"/>
        </w:rPr>
        <w:t xml:space="preserve"> </w:t>
      </w:r>
    </w:p>
    <w:p w14:paraId="65010000">
      <w:pPr>
        <w:spacing w:line="276" w:lineRule="auto"/>
        <w:ind w:firstLine="709"/>
        <w:jc w:val="both"/>
        <w:rPr>
          <w:sz w:val="28"/>
        </w:rPr>
      </w:pPr>
      <w:r>
        <w:rPr>
          <w:sz w:val="28"/>
        </w:rPr>
        <w:t xml:space="preserve">3. </w:t>
      </w:r>
      <w:r>
        <w:rPr>
          <w:sz w:val="28"/>
        </w:rPr>
        <w:t xml:space="preserve">При уходе муниципального служащего в отпуск по уходу за ребенком, компенсация на лечение выплачивается пропорционально </w:t>
      </w:r>
      <w:r>
        <w:rPr>
          <w:sz w:val="28"/>
        </w:rPr>
        <w:t>фактически отработанному времени</w:t>
      </w:r>
      <w:r>
        <w:rPr>
          <w:sz w:val="28"/>
        </w:rPr>
        <w:t>, прошедш</w:t>
      </w:r>
      <w:r>
        <w:rPr>
          <w:sz w:val="28"/>
        </w:rPr>
        <w:t>е</w:t>
      </w:r>
      <w:r>
        <w:rPr>
          <w:sz w:val="28"/>
        </w:rPr>
        <w:t>м</w:t>
      </w:r>
      <w:r>
        <w:rPr>
          <w:sz w:val="28"/>
        </w:rPr>
        <w:t>у</w:t>
      </w:r>
      <w:r>
        <w:rPr>
          <w:sz w:val="28"/>
        </w:rPr>
        <w:t xml:space="preserve"> с начала квартала до дня ухода в соответствующий отпуск. При выходе на муниципальную службу муниципального  служащего</w:t>
      </w:r>
      <w:r>
        <w:rPr>
          <w:sz w:val="28"/>
        </w:rPr>
        <w:t xml:space="preserve">, </w:t>
      </w:r>
      <w:r>
        <w:rPr>
          <w:sz w:val="28"/>
        </w:rPr>
        <w:t xml:space="preserve">находившегося в указанном отпуске, компенсация на лечение выплачивается пропорционально </w:t>
      </w:r>
      <w:r>
        <w:rPr>
          <w:sz w:val="28"/>
        </w:rPr>
        <w:t>фактически отработанному времени</w:t>
      </w:r>
      <w:r>
        <w:rPr>
          <w:sz w:val="28"/>
        </w:rPr>
        <w:t>, прошедш</w:t>
      </w:r>
      <w:r>
        <w:rPr>
          <w:sz w:val="28"/>
        </w:rPr>
        <w:t>е</w:t>
      </w:r>
      <w:r>
        <w:rPr>
          <w:sz w:val="28"/>
        </w:rPr>
        <w:t>м</w:t>
      </w:r>
      <w:r>
        <w:rPr>
          <w:sz w:val="28"/>
        </w:rPr>
        <w:t>у</w:t>
      </w:r>
      <w:r>
        <w:rPr>
          <w:sz w:val="28"/>
        </w:rPr>
        <w:t xml:space="preserve"> со дня выхода на муниципальную службу до окончания квартала.</w:t>
      </w:r>
    </w:p>
    <w:p w14:paraId="66010000">
      <w:pPr>
        <w:spacing w:line="276" w:lineRule="auto"/>
        <w:ind w:firstLine="709"/>
        <w:jc w:val="both"/>
        <w:rPr>
          <w:sz w:val="28"/>
        </w:rPr>
      </w:pPr>
      <w:r>
        <w:rPr>
          <w:sz w:val="28"/>
        </w:rPr>
        <w:t>4.</w:t>
      </w:r>
      <w:r>
        <w:rPr>
          <w:sz w:val="28"/>
        </w:rPr>
        <w:t xml:space="preserve"> </w:t>
      </w:r>
      <w:r>
        <w:rPr>
          <w:sz w:val="28"/>
        </w:rPr>
        <w:t>Право на получение ежегодной компенсации на лечение муниципальным служащим сохраняется в случаях:</w:t>
      </w:r>
    </w:p>
    <w:p w14:paraId="67010000">
      <w:pPr>
        <w:spacing w:line="276" w:lineRule="auto"/>
        <w:ind w:firstLine="709"/>
        <w:jc w:val="both"/>
        <w:rPr>
          <w:sz w:val="28"/>
        </w:rPr>
      </w:pPr>
      <w:r>
        <w:rPr>
          <w:sz w:val="28"/>
        </w:rPr>
        <w:t>-</w:t>
      </w:r>
      <w:r>
        <w:rPr>
          <w:sz w:val="28"/>
        </w:rPr>
        <w:t xml:space="preserve"> временной нетрудоспособности</w:t>
      </w:r>
      <w:r>
        <w:rPr>
          <w:sz w:val="28"/>
        </w:rPr>
        <w:t>;</w:t>
      </w:r>
      <w:r>
        <w:rPr>
          <w:sz w:val="28"/>
        </w:rPr>
        <w:t xml:space="preserve"> </w:t>
      </w:r>
    </w:p>
    <w:p w14:paraId="68010000">
      <w:pPr>
        <w:spacing w:line="276" w:lineRule="auto"/>
        <w:ind w:firstLine="709"/>
        <w:jc w:val="both"/>
        <w:rPr>
          <w:sz w:val="28"/>
        </w:rPr>
      </w:pPr>
      <w:r>
        <w:rPr>
          <w:sz w:val="28"/>
        </w:rPr>
        <w:t xml:space="preserve">- </w:t>
      </w:r>
      <w:r>
        <w:rPr>
          <w:sz w:val="28"/>
        </w:rPr>
        <w:t>ежегодного оплачиваемого отпуска</w:t>
      </w:r>
      <w:r>
        <w:rPr>
          <w:sz w:val="28"/>
        </w:rPr>
        <w:t>;</w:t>
      </w:r>
    </w:p>
    <w:p w14:paraId="69010000">
      <w:pPr>
        <w:spacing w:line="276" w:lineRule="auto"/>
        <w:ind w:firstLine="709"/>
        <w:jc w:val="both"/>
        <w:rPr>
          <w:sz w:val="28"/>
        </w:rPr>
      </w:pPr>
      <w:r>
        <w:rPr>
          <w:sz w:val="28"/>
        </w:rPr>
        <w:t>-</w:t>
      </w:r>
      <w:r>
        <w:rPr>
          <w:sz w:val="28"/>
        </w:rPr>
        <w:t xml:space="preserve"> дополнительного отпуска</w:t>
      </w:r>
      <w:r>
        <w:rPr>
          <w:sz w:val="28"/>
        </w:rPr>
        <w:t>, связанного с обучением,</w:t>
      </w:r>
      <w:r>
        <w:rPr>
          <w:sz w:val="28"/>
        </w:rPr>
        <w:t xml:space="preserve"> с сохранением среднего заработка</w:t>
      </w:r>
      <w:r>
        <w:rPr>
          <w:sz w:val="28"/>
        </w:rPr>
        <w:t>;</w:t>
      </w:r>
    </w:p>
    <w:p w14:paraId="6A010000">
      <w:pPr>
        <w:spacing w:line="276" w:lineRule="auto"/>
        <w:ind w:firstLine="709"/>
        <w:jc w:val="both"/>
        <w:rPr>
          <w:sz w:val="28"/>
        </w:rPr>
      </w:pPr>
      <w:r>
        <w:rPr>
          <w:sz w:val="28"/>
        </w:rPr>
        <w:t xml:space="preserve">- </w:t>
      </w:r>
      <w:r>
        <w:rPr>
          <w:sz w:val="28"/>
        </w:rPr>
        <w:t xml:space="preserve"> служебной командировки</w:t>
      </w:r>
      <w:r>
        <w:rPr>
          <w:sz w:val="28"/>
        </w:rPr>
        <w:t>;</w:t>
      </w:r>
    </w:p>
    <w:p w14:paraId="6B010000">
      <w:pPr>
        <w:spacing w:line="276" w:lineRule="auto"/>
        <w:ind w:firstLine="709"/>
        <w:jc w:val="both"/>
        <w:rPr>
          <w:sz w:val="28"/>
        </w:rPr>
      </w:pPr>
      <w:r>
        <w:rPr>
          <w:sz w:val="28"/>
        </w:rPr>
        <w:t xml:space="preserve">- </w:t>
      </w:r>
      <w:r>
        <w:rPr>
          <w:sz w:val="28"/>
        </w:rPr>
        <w:t>в других случаях, когда за временно отсутствующим муниципальным служащим</w:t>
      </w:r>
      <w:r>
        <w:rPr>
          <w:sz w:val="28"/>
        </w:rPr>
        <w:t>,</w:t>
      </w:r>
      <w:r>
        <w:rPr>
          <w:sz w:val="28"/>
        </w:rPr>
        <w:t xml:space="preserve"> сохраняется </w:t>
      </w:r>
      <w:r>
        <w:rPr>
          <w:sz w:val="28"/>
        </w:rPr>
        <w:t>среднемесячная оплата труда</w:t>
      </w:r>
      <w:r>
        <w:rPr>
          <w:sz w:val="28"/>
        </w:rPr>
        <w:t>.</w:t>
      </w:r>
    </w:p>
    <w:p w14:paraId="6C010000">
      <w:pPr>
        <w:spacing w:line="276" w:lineRule="auto"/>
        <w:ind w:firstLine="709"/>
        <w:jc w:val="both"/>
        <w:rPr>
          <w:sz w:val="28"/>
        </w:rPr>
      </w:pPr>
      <w:r>
        <w:rPr>
          <w:sz w:val="28"/>
        </w:rPr>
        <w:t xml:space="preserve">5. </w:t>
      </w:r>
      <w:r>
        <w:rPr>
          <w:sz w:val="28"/>
        </w:rPr>
        <w:t xml:space="preserve"> Ежегодная компенсация на лечение не выплачивается лицам, находящимся в отпуске по уходу за ребенком до достижения им возраста трех лет.</w:t>
      </w:r>
    </w:p>
    <w:p w14:paraId="6D010000">
      <w:pPr>
        <w:spacing w:line="276" w:lineRule="auto"/>
        <w:ind w:firstLine="709"/>
        <w:jc w:val="both"/>
        <w:rPr>
          <w:sz w:val="28"/>
        </w:rPr>
      </w:pPr>
      <w:r>
        <w:rPr>
          <w:sz w:val="28"/>
        </w:rPr>
        <w:t xml:space="preserve">6. </w:t>
      </w:r>
      <w:r>
        <w:rPr>
          <w:sz w:val="28"/>
        </w:rPr>
        <w:t xml:space="preserve">При увольнении муниципального служащего с муниципальной службы, компенсация на лечение выплачивается пропорционально </w:t>
      </w:r>
      <w:r>
        <w:rPr>
          <w:sz w:val="28"/>
        </w:rPr>
        <w:t>фактически отработанному времени</w:t>
      </w:r>
      <w:r>
        <w:rPr>
          <w:sz w:val="28"/>
        </w:rPr>
        <w:t>, прошедш</w:t>
      </w:r>
      <w:r>
        <w:rPr>
          <w:sz w:val="28"/>
        </w:rPr>
        <w:t>е</w:t>
      </w:r>
      <w:r>
        <w:rPr>
          <w:sz w:val="28"/>
        </w:rPr>
        <w:t>м</w:t>
      </w:r>
      <w:r>
        <w:rPr>
          <w:sz w:val="28"/>
        </w:rPr>
        <w:t>у</w:t>
      </w:r>
      <w:r>
        <w:rPr>
          <w:sz w:val="28"/>
        </w:rPr>
        <w:t xml:space="preserve"> с начала квартала до дня увольнения со службы. В случае увольнения с муниципальной службы по основаниям, предусмотренным частями 3, 5, 6, 7, 7.1, 11 статьи 81 Трудового кодекса Российской Федерации, компенсация на лечение не выплачивается.</w:t>
      </w:r>
    </w:p>
    <w:p w14:paraId="6E010000">
      <w:pPr>
        <w:spacing w:line="276" w:lineRule="auto"/>
        <w:ind w:firstLine="709"/>
        <w:jc w:val="both"/>
        <w:outlineLvl w:val="1"/>
        <w:rPr>
          <w:sz w:val="28"/>
        </w:rPr>
      </w:pPr>
      <w:r>
        <w:rPr>
          <w:sz w:val="28"/>
        </w:rPr>
        <w:t xml:space="preserve">7. </w:t>
      </w:r>
      <w:r>
        <w:rPr>
          <w:sz w:val="28"/>
        </w:rPr>
        <w:t>Размер компенсации на лечение определяется исходя из установленного должностного оклада по замещаемой должности муниципальной службы на день окончания соответствующего квартала, а в четвертом квартале - на 01 декабря учетного периода</w:t>
      </w:r>
      <w:r>
        <w:rPr>
          <w:sz w:val="28"/>
        </w:rPr>
        <w:t>.</w:t>
      </w:r>
      <w:r>
        <w:rPr>
          <w:sz w:val="28"/>
        </w:rPr>
        <w:t xml:space="preserve"> </w:t>
      </w:r>
    </w:p>
    <w:p w14:paraId="6F010000">
      <w:pPr>
        <w:spacing w:line="276" w:lineRule="auto"/>
        <w:ind w:firstLine="709"/>
        <w:jc w:val="both"/>
        <w:rPr>
          <w:sz w:val="28"/>
        </w:rPr>
      </w:pPr>
      <w:r>
        <w:rPr>
          <w:sz w:val="28"/>
        </w:rPr>
        <w:t xml:space="preserve">8. </w:t>
      </w:r>
      <w:r>
        <w:rPr>
          <w:sz w:val="28"/>
        </w:rPr>
        <w:t>Не использованная в текущем календарном году компенсация на лечение на последующие годы не переносится.</w:t>
      </w:r>
    </w:p>
    <w:p w14:paraId="70010000">
      <w:pPr>
        <w:pStyle w:val="Style_5"/>
        <w:widowControl w:val="1"/>
        <w:ind w:firstLine="540"/>
        <w:outlineLvl w:val="2"/>
        <w:rPr>
          <w:rFonts w:ascii="Times New Roman" w:hAnsi="Times New Roman"/>
          <w:sz w:val="28"/>
        </w:rPr>
      </w:pPr>
    </w:p>
    <w:p w14:paraId="71010000">
      <w:pPr>
        <w:pStyle w:val="Style_5"/>
        <w:widowControl w:val="1"/>
        <w:ind w:firstLine="540"/>
        <w:jc w:val="both"/>
        <w:outlineLvl w:val="2"/>
        <w:rPr>
          <w:rFonts w:ascii="Times New Roman" w:hAnsi="Times New Roman"/>
          <w:sz w:val="28"/>
          <w:u w:val="single"/>
        </w:rPr>
      </w:pPr>
      <w:r>
        <w:rPr>
          <w:rFonts w:ascii="Times New Roman" w:hAnsi="Times New Roman"/>
          <w:sz w:val="28"/>
          <w:u w:val="single"/>
        </w:rPr>
        <w:t>Статья 2. Ежемесячная доплата за ученую степень</w:t>
      </w:r>
    </w:p>
    <w:p w14:paraId="72010000">
      <w:pPr>
        <w:pStyle w:val="Style_5"/>
        <w:widowControl w:val="1"/>
        <w:ind w:firstLine="709"/>
        <w:jc w:val="both"/>
        <w:rPr>
          <w:rFonts w:ascii="Times New Roman" w:hAnsi="Times New Roman"/>
          <w:sz w:val="28"/>
        </w:rPr>
      </w:pPr>
      <w:r>
        <w:rPr>
          <w:rFonts w:ascii="Times New Roman" w:hAnsi="Times New Roman"/>
          <w:sz w:val="28"/>
        </w:rPr>
        <w:t xml:space="preserve"> 1. </w:t>
      </w:r>
      <w:r>
        <w:rPr>
          <w:rFonts w:ascii="Times New Roman" w:hAnsi="Times New Roman"/>
          <w:sz w:val="28"/>
        </w:rPr>
        <w:t>М</w:t>
      </w:r>
      <w:r>
        <w:rPr>
          <w:rFonts w:ascii="Times New Roman" w:hAnsi="Times New Roman"/>
          <w:sz w:val="28"/>
        </w:rPr>
        <w:t xml:space="preserve">униципальным служащим за счет средств бюджета </w:t>
      </w:r>
      <w:r>
        <w:rPr>
          <w:rFonts w:ascii="Times New Roman" w:hAnsi="Times New Roman"/>
          <w:sz w:val="28"/>
        </w:rPr>
        <w:t xml:space="preserve">Песчанокопского </w:t>
      </w:r>
      <w:r>
        <w:rPr>
          <w:rFonts w:ascii="Times New Roman" w:hAnsi="Times New Roman"/>
          <w:sz w:val="28"/>
        </w:rPr>
        <w:t>района выплачивается ежемесячная доплата за ученую степень</w:t>
      </w:r>
      <w:r>
        <w:rPr>
          <w:rFonts w:ascii="Times New Roman" w:hAnsi="Times New Roman"/>
          <w:sz w:val="28"/>
        </w:rPr>
        <w:t>,</w:t>
      </w:r>
      <w:r>
        <w:rPr>
          <w:rFonts w:ascii="Times New Roman" w:hAnsi="Times New Roman"/>
          <w:sz w:val="28"/>
        </w:rPr>
        <w:t xml:space="preserve"> почетное звание Российской Федерации,</w:t>
      </w:r>
      <w:r>
        <w:rPr>
          <w:rFonts w:ascii="Times New Roman" w:hAnsi="Times New Roman"/>
          <w:sz w:val="28"/>
        </w:rPr>
        <w:t xml:space="preserve"> соответствующ</w:t>
      </w:r>
      <w:r>
        <w:rPr>
          <w:rFonts w:ascii="Times New Roman" w:hAnsi="Times New Roman"/>
          <w:sz w:val="28"/>
        </w:rPr>
        <w:t>ие</w:t>
      </w:r>
      <w:r>
        <w:rPr>
          <w:rFonts w:ascii="Times New Roman" w:hAnsi="Times New Roman"/>
          <w:sz w:val="28"/>
        </w:rPr>
        <w:t xml:space="preserve"> направлению их деятельности</w:t>
      </w:r>
      <w:r>
        <w:rPr>
          <w:rFonts w:ascii="Times New Roman" w:hAnsi="Times New Roman"/>
          <w:sz w:val="28"/>
        </w:rPr>
        <w:t>.</w:t>
      </w:r>
    </w:p>
    <w:p w14:paraId="73010000">
      <w:pPr>
        <w:pStyle w:val="Style_5"/>
        <w:widowControl w:val="1"/>
        <w:ind w:firstLine="709"/>
        <w:jc w:val="both"/>
        <w:outlineLvl w:val="2"/>
        <w:rPr>
          <w:rFonts w:ascii="Times New Roman" w:hAnsi="Times New Roman"/>
          <w:sz w:val="28"/>
        </w:rPr>
      </w:pPr>
      <w:r>
        <w:rPr>
          <w:rFonts w:ascii="Times New Roman" w:hAnsi="Times New Roman"/>
          <w:sz w:val="28"/>
        </w:rPr>
        <w:t xml:space="preserve">2.  </w:t>
      </w:r>
      <w:r>
        <w:rPr>
          <w:rFonts w:ascii="Times New Roman" w:hAnsi="Times New Roman"/>
          <w:sz w:val="28"/>
        </w:rPr>
        <w:t>Е</w:t>
      </w:r>
      <w:r>
        <w:rPr>
          <w:rFonts w:ascii="Times New Roman" w:hAnsi="Times New Roman"/>
          <w:sz w:val="28"/>
        </w:rPr>
        <w:t>жемесячная доплата за ученую степень</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почетное звание Российской Федерации </w:t>
      </w:r>
      <w:r>
        <w:rPr>
          <w:rFonts w:ascii="Times New Roman" w:hAnsi="Times New Roman"/>
          <w:sz w:val="28"/>
        </w:rPr>
        <w:t xml:space="preserve"> выплачивается в следующих размерах:</w:t>
      </w:r>
    </w:p>
    <w:p w14:paraId="74010000">
      <w:pPr>
        <w:pStyle w:val="Style_5"/>
        <w:widowControl w:val="1"/>
        <w:ind w:firstLine="709"/>
        <w:jc w:val="both"/>
        <w:rPr>
          <w:rFonts w:ascii="Times New Roman" w:hAnsi="Times New Roman"/>
          <w:sz w:val="28"/>
        </w:rPr>
      </w:pPr>
      <w:r>
        <w:rPr>
          <w:rFonts w:ascii="Times New Roman" w:hAnsi="Times New Roman"/>
          <w:sz w:val="28"/>
        </w:rPr>
        <w:t xml:space="preserve">а) </w:t>
      </w:r>
      <w:r>
        <w:rPr>
          <w:rFonts w:ascii="Times New Roman" w:hAnsi="Times New Roman"/>
          <w:sz w:val="28"/>
        </w:rPr>
        <w:t>2</w:t>
      </w:r>
      <w:r>
        <w:rPr>
          <w:rFonts w:ascii="Times New Roman" w:hAnsi="Times New Roman"/>
          <w:sz w:val="28"/>
        </w:rPr>
        <w:t>000 (</w:t>
      </w:r>
      <w:r>
        <w:rPr>
          <w:rFonts w:ascii="Times New Roman" w:hAnsi="Times New Roman"/>
          <w:sz w:val="28"/>
        </w:rPr>
        <w:t xml:space="preserve">две </w:t>
      </w:r>
      <w:r>
        <w:rPr>
          <w:rFonts w:ascii="Times New Roman" w:hAnsi="Times New Roman"/>
          <w:sz w:val="28"/>
        </w:rPr>
        <w:t>тысяч</w:t>
      </w:r>
      <w:r>
        <w:rPr>
          <w:rFonts w:ascii="Times New Roman" w:hAnsi="Times New Roman"/>
          <w:sz w:val="28"/>
        </w:rPr>
        <w:t>и</w:t>
      </w:r>
      <w:r>
        <w:rPr>
          <w:rFonts w:ascii="Times New Roman" w:hAnsi="Times New Roman"/>
          <w:sz w:val="28"/>
        </w:rPr>
        <w:t>) рублей - за кандидатскую степень;</w:t>
      </w:r>
    </w:p>
    <w:p w14:paraId="75010000">
      <w:pPr>
        <w:pStyle w:val="Style_5"/>
        <w:widowControl w:val="1"/>
        <w:ind w:firstLine="709"/>
        <w:jc w:val="both"/>
        <w:rPr>
          <w:rFonts w:ascii="Times New Roman" w:hAnsi="Times New Roman"/>
          <w:sz w:val="28"/>
        </w:rPr>
      </w:pPr>
      <w:r>
        <w:rPr>
          <w:rFonts w:ascii="Times New Roman" w:hAnsi="Times New Roman"/>
          <w:sz w:val="28"/>
        </w:rPr>
        <w:t xml:space="preserve">б) </w:t>
      </w:r>
      <w:r>
        <w:rPr>
          <w:rFonts w:ascii="Times New Roman" w:hAnsi="Times New Roman"/>
          <w:sz w:val="28"/>
        </w:rPr>
        <w:t>3500</w:t>
      </w:r>
      <w:r>
        <w:rPr>
          <w:rFonts w:ascii="Times New Roman" w:hAnsi="Times New Roman"/>
          <w:sz w:val="28"/>
        </w:rPr>
        <w:t>(</w:t>
      </w:r>
      <w:r>
        <w:rPr>
          <w:rFonts w:ascii="Times New Roman" w:hAnsi="Times New Roman"/>
          <w:sz w:val="28"/>
        </w:rPr>
        <w:t>три тысячи пятьсот</w:t>
      </w:r>
      <w:r>
        <w:rPr>
          <w:rFonts w:ascii="Times New Roman" w:hAnsi="Times New Roman"/>
          <w:sz w:val="28"/>
        </w:rPr>
        <w:t>) рублей - за докторскую степень.</w:t>
      </w:r>
    </w:p>
    <w:p w14:paraId="76010000">
      <w:pPr>
        <w:pStyle w:val="Style_5"/>
        <w:widowControl w:val="1"/>
        <w:ind w:firstLine="709"/>
        <w:jc w:val="both"/>
        <w:rPr>
          <w:rFonts w:ascii="Times New Roman" w:hAnsi="Times New Roman"/>
          <w:sz w:val="28"/>
        </w:rPr>
      </w:pPr>
      <w:r>
        <w:rPr>
          <w:rFonts w:ascii="Times New Roman" w:hAnsi="Times New Roman"/>
          <w:sz w:val="28"/>
        </w:rPr>
        <w:t>3. Ежемесячная доплата за ученую степень</w:t>
      </w:r>
      <w:r>
        <w:rPr>
          <w:rFonts w:ascii="Times New Roman" w:hAnsi="Times New Roman"/>
          <w:sz w:val="28"/>
        </w:rPr>
        <w:t>, почетное звание Российской Федерации</w:t>
      </w:r>
      <w:r>
        <w:rPr>
          <w:rFonts w:ascii="Times New Roman" w:hAnsi="Times New Roman"/>
          <w:sz w:val="28"/>
        </w:rPr>
        <w:t xml:space="preserve"> (далее - доплата за ученую степень</w:t>
      </w:r>
      <w:r>
        <w:rPr>
          <w:rFonts w:ascii="Times New Roman" w:hAnsi="Times New Roman"/>
          <w:sz w:val="28"/>
        </w:rPr>
        <w:t>,</w:t>
      </w:r>
      <w:r>
        <w:rPr>
          <w:rFonts w:ascii="Times New Roman" w:hAnsi="Times New Roman"/>
          <w:sz w:val="28"/>
        </w:rPr>
        <w:t xml:space="preserve"> </w:t>
      </w:r>
      <w:r>
        <w:rPr>
          <w:rFonts w:ascii="Times New Roman" w:hAnsi="Times New Roman"/>
          <w:sz w:val="28"/>
        </w:rPr>
        <w:t>почетное звание Российской Федерации</w:t>
      </w:r>
      <w:r>
        <w:rPr>
          <w:rFonts w:ascii="Times New Roman" w:hAnsi="Times New Roman"/>
          <w:sz w:val="28"/>
        </w:rPr>
        <w:t>), соответствующ</w:t>
      </w:r>
      <w:r>
        <w:rPr>
          <w:rFonts w:ascii="Times New Roman" w:hAnsi="Times New Roman"/>
          <w:sz w:val="28"/>
        </w:rPr>
        <w:t>ие</w:t>
      </w:r>
      <w:r>
        <w:rPr>
          <w:rFonts w:ascii="Times New Roman" w:hAnsi="Times New Roman"/>
          <w:sz w:val="28"/>
        </w:rPr>
        <w:t xml:space="preserve"> направлению деятельности </w:t>
      </w:r>
      <w:r>
        <w:rPr>
          <w:rFonts w:ascii="Times New Roman" w:hAnsi="Times New Roman"/>
          <w:sz w:val="28"/>
        </w:rPr>
        <w:t>м</w:t>
      </w:r>
      <w:r>
        <w:rPr>
          <w:rFonts w:ascii="Times New Roman" w:hAnsi="Times New Roman"/>
          <w:sz w:val="28"/>
        </w:rPr>
        <w:t>униципального служащего</w:t>
      </w:r>
      <w:r>
        <w:rPr>
          <w:rFonts w:ascii="Times New Roman" w:hAnsi="Times New Roman"/>
          <w:sz w:val="28"/>
        </w:rPr>
        <w:t>,</w:t>
      </w:r>
      <w:r>
        <w:rPr>
          <w:rFonts w:ascii="Times New Roman" w:hAnsi="Times New Roman"/>
          <w:sz w:val="28"/>
        </w:rPr>
        <w:t xml:space="preserve"> устанавливается распоряжением (приказом) руководителя органа местного самоуправления на основании письменного заявления муниципального служащего. Распоряжения (приказы) издаются не реже одного раза в год с учетом изменений в штатном расписании, приема и увольнения муниципальных служащих и других факторов.</w:t>
      </w:r>
    </w:p>
    <w:p w14:paraId="77010000">
      <w:pPr>
        <w:pStyle w:val="Style_5"/>
        <w:widowControl w:val="1"/>
        <w:ind w:firstLine="709"/>
        <w:jc w:val="both"/>
        <w:rPr>
          <w:rFonts w:ascii="Times New Roman" w:hAnsi="Times New Roman"/>
          <w:sz w:val="28"/>
        </w:rPr>
      </w:pPr>
      <w:r>
        <w:rPr>
          <w:rFonts w:ascii="Times New Roman" w:hAnsi="Times New Roman"/>
          <w:sz w:val="28"/>
        </w:rPr>
        <w:t>4. Соответствие ученой степени</w:t>
      </w:r>
      <w:r>
        <w:rPr>
          <w:rFonts w:ascii="Times New Roman" w:hAnsi="Times New Roman"/>
          <w:sz w:val="28"/>
        </w:rPr>
        <w:t>, почетного звания Российской Федерации</w:t>
      </w:r>
      <w:r>
        <w:rPr>
          <w:rFonts w:ascii="Times New Roman" w:hAnsi="Times New Roman"/>
          <w:sz w:val="28"/>
        </w:rPr>
        <w:t xml:space="preserve"> муниципального служащего направлению его деятельности определяется руководителем органа местного самоуправления.</w:t>
      </w:r>
    </w:p>
    <w:p w14:paraId="78010000">
      <w:pPr>
        <w:pStyle w:val="Style_5"/>
        <w:widowControl w:val="1"/>
        <w:ind w:firstLine="709"/>
        <w:jc w:val="both"/>
        <w:rPr>
          <w:rFonts w:ascii="Times New Roman" w:hAnsi="Times New Roman"/>
          <w:sz w:val="28"/>
        </w:rPr>
      </w:pPr>
      <w:r>
        <w:rPr>
          <w:rFonts w:ascii="Times New Roman" w:hAnsi="Times New Roman"/>
          <w:sz w:val="28"/>
        </w:rPr>
        <w:t xml:space="preserve">5. Распоряжение (приказ), которым установлена доплата за ученую степень, </w:t>
      </w:r>
      <w:r>
        <w:rPr>
          <w:rFonts w:ascii="Times New Roman" w:hAnsi="Times New Roman"/>
          <w:sz w:val="28"/>
        </w:rPr>
        <w:t xml:space="preserve">почетное звание Российской Федерации </w:t>
      </w:r>
      <w:r>
        <w:rPr>
          <w:rFonts w:ascii="Times New Roman" w:hAnsi="Times New Roman"/>
          <w:sz w:val="28"/>
        </w:rPr>
        <w:t>объявляется муниципальному служащему под роспись.</w:t>
      </w:r>
    </w:p>
    <w:p w14:paraId="79010000">
      <w:pPr>
        <w:pStyle w:val="Style_5"/>
        <w:widowControl w:val="1"/>
        <w:ind w:firstLine="709"/>
        <w:jc w:val="both"/>
        <w:rPr>
          <w:rFonts w:ascii="Times New Roman" w:hAnsi="Times New Roman"/>
          <w:sz w:val="28"/>
        </w:rPr>
      </w:pPr>
      <w:r>
        <w:rPr>
          <w:rFonts w:ascii="Times New Roman" w:hAnsi="Times New Roman"/>
          <w:sz w:val="28"/>
        </w:rPr>
        <w:t>6. Доплата за ученую степень</w:t>
      </w:r>
      <w:r>
        <w:rPr>
          <w:rFonts w:ascii="Times New Roman" w:hAnsi="Times New Roman"/>
          <w:sz w:val="28"/>
        </w:rPr>
        <w:t>, почетное звание Российской Федерации</w:t>
      </w:r>
      <w:r>
        <w:rPr>
          <w:rFonts w:ascii="Times New Roman" w:hAnsi="Times New Roman"/>
          <w:sz w:val="28"/>
        </w:rPr>
        <w:t xml:space="preserve"> начисляется и выплачивается ежемесячно за истекший месяц пропорционально фактически отработанному времени. </w:t>
      </w:r>
    </w:p>
    <w:p w14:paraId="7A010000">
      <w:pPr>
        <w:pStyle w:val="Style_5"/>
        <w:widowControl w:val="1"/>
        <w:ind w:firstLine="709"/>
        <w:jc w:val="both"/>
        <w:rPr>
          <w:rFonts w:ascii="Times New Roman" w:hAnsi="Times New Roman"/>
          <w:sz w:val="28"/>
        </w:rPr>
      </w:pPr>
      <w:r>
        <w:rPr>
          <w:rFonts w:ascii="Times New Roman" w:hAnsi="Times New Roman"/>
          <w:sz w:val="28"/>
        </w:rPr>
        <w:t>7. Размеры доплаты за ученую степень,</w:t>
      </w:r>
      <w:r>
        <w:rPr>
          <w:rFonts w:ascii="Times New Roman" w:hAnsi="Times New Roman"/>
          <w:sz w:val="28"/>
        </w:rPr>
        <w:t xml:space="preserve"> </w:t>
      </w:r>
      <w:r>
        <w:rPr>
          <w:rFonts w:ascii="Times New Roman" w:hAnsi="Times New Roman"/>
          <w:sz w:val="28"/>
        </w:rPr>
        <w:t>почетное звание Российской Федерации,</w:t>
      </w:r>
      <w:r>
        <w:rPr>
          <w:rFonts w:ascii="Times New Roman" w:hAnsi="Times New Roman"/>
          <w:sz w:val="28"/>
        </w:rPr>
        <w:t xml:space="preserve"> соответствующ</w:t>
      </w:r>
      <w:r>
        <w:rPr>
          <w:rFonts w:ascii="Times New Roman" w:hAnsi="Times New Roman"/>
          <w:sz w:val="28"/>
        </w:rPr>
        <w:t>ие</w:t>
      </w:r>
      <w:r>
        <w:rPr>
          <w:rFonts w:ascii="Times New Roman" w:hAnsi="Times New Roman"/>
          <w:sz w:val="28"/>
        </w:rPr>
        <w:t xml:space="preserve"> направлению деятельности муниципального служащего, ежегодно увеличиваются (индексируются) в порядке, установленном действующим законодательством.</w:t>
      </w:r>
    </w:p>
    <w:p w14:paraId="7B010000">
      <w:pPr>
        <w:pStyle w:val="Style_5"/>
        <w:widowControl w:val="1"/>
        <w:ind w:firstLine="709"/>
        <w:jc w:val="both"/>
        <w:rPr>
          <w:rFonts w:ascii="Times New Roman" w:hAnsi="Times New Roman"/>
          <w:sz w:val="28"/>
        </w:rPr>
      </w:pPr>
      <w:r>
        <w:rPr>
          <w:rFonts w:ascii="Times New Roman" w:hAnsi="Times New Roman"/>
          <w:sz w:val="28"/>
        </w:rPr>
        <w:t>8. Доплата за ученую степень</w:t>
      </w:r>
      <w:r>
        <w:rPr>
          <w:rFonts w:ascii="Times New Roman" w:hAnsi="Times New Roman"/>
          <w:sz w:val="28"/>
        </w:rPr>
        <w:t>, почетное звание Российской Федерации</w:t>
      </w:r>
      <w:r>
        <w:rPr>
          <w:rFonts w:ascii="Times New Roman" w:hAnsi="Times New Roman"/>
          <w:sz w:val="28"/>
        </w:rPr>
        <w:t xml:space="preserve"> выплачивается с момента возникновения права на назначение или изменения размера этой доплаты.</w:t>
      </w:r>
    </w:p>
    <w:p w14:paraId="7C010000">
      <w:pPr>
        <w:pStyle w:val="Style_5"/>
        <w:widowControl w:val="1"/>
        <w:ind w:firstLine="709"/>
        <w:jc w:val="both"/>
        <w:rPr>
          <w:rFonts w:ascii="Times New Roman" w:hAnsi="Times New Roman"/>
          <w:sz w:val="28"/>
        </w:rPr>
      </w:pPr>
      <w:r>
        <w:rPr>
          <w:rFonts w:ascii="Times New Roman" w:hAnsi="Times New Roman"/>
          <w:sz w:val="28"/>
        </w:rPr>
        <w:t>9. Доплата за ученую степень</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почетное звание Российской Федерации </w:t>
      </w:r>
      <w:r>
        <w:rPr>
          <w:rFonts w:ascii="Times New Roman" w:hAnsi="Times New Roman"/>
          <w:sz w:val="28"/>
        </w:rPr>
        <w:t>не выплачивается лицам:</w:t>
      </w:r>
    </w:p>
    <w:p w14:paraId="7D010000">
      <w:pPr>
        <w:pStyle w:val="Style_5"/>
        <w:widowControl w:val="1"/>
        <w:ind w:firstLine="709"/>
        <w:jc w:val="both"/>
        <w:rPr>
          <w:rFonts w:ascii="Times New Roman" w:hAnsi="Times New Roman"/>
          <w:sz w:val="28"/>
        </w:rPr>
      </w:pPr>
      <w:r>
        <w:rPr>
          <w:rFonts w:ascii="Times New Roman" w:hAnsi="Times New Roman"/>
          <w:sz w:val="28"/>
        </w:rPr>
        <w:t>- лицам, находящимся в отпуске по уходу за ребенком в возрасте до трех лет.</w:t>
      </w:r>
    </w:p>
    <w:p w14:paraId="7E010000">
      <w:pPr>
        <w:pStyle w:val="Style_5"/>
        <w:widowControl w:val="1"/>
        <w:ind w:firstLine="709"/>
        <w:jc w:val="both"/>
        <w:rPr>
          <w:rFonts w:ascii="Times New Roman" w:hAnsi="Times New Roman"/>
          <w:sz w:val="28"/>
        </w:rPr>
      </w:pPr>
      <w:r>
        <w:rPr>
          <w:rFonts w:ascii="Times New Roman" w:hAnsi="Times New Roman"/>
          <w:sz w:val="28"/>
        </w:rPr>
        <w:t>10. Выплата доплаты за ученую степень</w:t>
      </w:r>
      <w:r>
        <w:rPr>
          <w:rFonts w:ascii="Times New Roman" w:hAnsi="Times New Roman"/>
          <w:sz w:val="28"/>
        </w:rPr>
        <w:t>, почетное звание Российской Федерации</w:t>
      </w:r>
      <w:r>
        <w:rPr>
          <w:rFonts w:ascii="Times New Roman" w:hAnsi="Times New Roman"/>
          <w:sz w:val="28"/>
        </w:rPr>
        <w:t xml:space="preserve"> прекращается со дня, следующего за днем освобождения от должности.</w:t>
      </w:r>
    </w:p>
    <w:p w14:paraId="7F010000">
      <w:pPr>
        <w:pStyle w:val="Style_5"/>
        <w:widowControl w:val="1"/>
        <w:ind w:firstLine="709"/>
        <w:jc w:val="both"/>
        <w:rPr>
          <w:rFonts w:ascii="Times New Roman" w:hAnsi="Times New Roman"/>
          <w:sz w:val="28"/>
        </w:rPr>
      </w:pPr>
      <w:r>
        <w:rPr>
          <w:rFonts w:ascii="Times New Roman" w:hAnsi="Times New Roman"/>
          <w:sz w:val="28"/>
        </w:rPr>
        <w:t>11. Выплата доплаты за ученую степень</w:t>
      </w:r>
      <w:r>
        <w:rPr>
          <w:rFonts w:ascii="Times New Roman" w:hAnsi="Times New Roman"/>
          <w:sz w:val="28"/>
        </w:rPr>
        <w:t>,</w:t>
      </w:r>
      <w:r>
        <w:rPr>
          <w:rFonts w:ascii="Times New Roman" w:hAnsi="Times New Roman"/>
          <w:sz w:val="28"/>
        </w:rPr>
        <w:t xml:space="preserve"> </w:t>
      </w:r>
      <w:r>
        <w:rPr>
          <w:rFonts w:ascii="Times New Roman" w:hAnsi="Times New Roman"/>
          <w:sz w:val="28"/>
        </w:rPr>
        <w:t>почетное звание Российской Федерации</w:t>
      </w:r>
      <w:r>
        <w:rPr>
          <w:rFonts w:ascii="Times New Roman" w:hAnsi="Times New Roman"/>
          <w:sz w:val="28"/>
        </w:rPr>
        <w:t xml:space="preserve"> муниципальным служащим, имеющим несколько ученых степеней, </w:t>
      </w:r>
      <w:r>
        <w:rPr>
          <w:rFonts w:ascii="Times New Roman" w:hAnsi="Times New Roman"/>
          <w:sz w:val="28"/>
        </w:rPr>
        <w:t xml:space="preserve">почетных званий Российской Федерации </w:t>
      </w:r>
      <w:r>
        <w:rPr>
          <w:rFonts w:ascii="Times New Roman" w:hAnsi="Times New Roman"/>
          <w:sz w:val="28"/>
        </w:rPr>
        <w:t xml:space="preserve">производится за одну ученую степень, </w:t>
      </w:r>
      <w:r>
        <w:rPr>
          <w:rFonts w:ascii="Times New Roman" w:hAnsi="Times New Roman"/>
          <w:sz w:val="28"/>
        </w:rPr>
        <w:t xml:space="preserve">почетное звание Российской Федерации, </w:t>
      </w:r>
      <w:r>
        <w:rPr>
          <w:rFonts w:ascii="Times New Roman" w:hAnsi="Times New Roman"/>
          <w:sz w:val="28"/>
        </w:rPr>
        <w:t>для которой предусмотрен больший размер соответствующей доплаты.</w:t>
      </w:r>
    </w:p>
    <w:p w14:paraId="80010000">
      <w:pPr>
        <w:pStyle w:val="Style_5"/>
        <w:widowControl w:val="1"/>
        <w:ind w:firstLine="709"/>
        <w:jc w:val="both"/>
        <w:rPr>
          <w:rFonts w:ascii="Times New Roman" w:hAnsi="Times New Roman"/>
          <w:sz w:val="28"/>
        </w:rPr>
      </w:pPr>
    </w:p>
    <w:p w14:paraId="81010000">
      <w:pPr>
        <w:pStyle w:val="Style_3"/>
        <w:widowControl w:val="1"/>
        <w:ind w:hanging="2630" w:left="1496"/>
        <w:jc w:val="both"/>
        <w:rPr>
          <w:rFonts w:ascii="Times New Roman" w:hAnsi="Times New Roman"/>
          <w:b w:val="1"/>
          <w:sz w:val="28"/>
        </w:rPr>
      </w:pPr>
      <w:r>
        <w:rPr>
          <w:rFonts w:ascii="Times New Roman" w:hAnsi="Times New Roman"/>
          <w:sz w:val="28"/>
        </w:rPr>
        <w:t xml:space="preserve">                            </w:t>
      </w:r>
      <w:r>
        <w:rPr>
          <w:rFonts w:ascii="Times New Roman" w:hAnsi="Times New Roman"/>
          <w:sz w:val="28"/>
        </w:rPr>
        <w:t xml:space="preserve">Статья </w:t>
      </w:r>
      <w:r>
        <w:rPr>
          <w:rFonts w:ascii="Times New Roman" w:hAnsi="Times New Roman"/>
          <w:sz w:val="28"/>
          <w:u w:val="single"/>
        </w:rPr>
        <w:t>3. Единовременное пособие</w:t>
      </w:r>
      <w:r>
        <w:rPr>
          <w:rFonts w:ascii="Times New Roman" w:hAnsi="Times New Roman"/>
          <w:b w:val="1"/>
          <w:sz w:val="28"/>
          <w:u w:val="single"/>
        </w:rPr>
        <w:t xml:space="preserve"> </w:t>
      </w:r>
      <w:r>
        <w:rPr>
          <w:rFonts w:ascii="Times New Roman" w:hAnsi="Times New Roman"/>
          <w:sz w:val="28"/>
          <w:u w:val="single"/>
        </w:rPr>
        <w:t>за полные годы стажа муниципальной службы при увольнении с муниципальной службы</w:t>
      </w:r>
    </w:p>
    <w:p w14:paraId="82010000">
      <w:pPr>
        <w:pStyle w:val="Style_9"/>
        <w:ind w:firstLine="851" w:right="6"/>
        <w:rPr>
          <w:rFonts w:ascii="Times New Roman CYR" w:hAnsi="Times New Roman CYR"/>
        </w:rPr>
      </w:pPr>
      <w:r>
        <w:t xml:space="preserve">1. В соответствии с Областным законом от 09.10.2007г. № 786-ЗС «О муниципальной службе в Ростовской области» ст. 9 п. 9 муниципальным служащим, достигшим пенсионного возраста, за счет средств бюджета </w:t>
      </w:r>
      <w:r>
        <w:t xml:space="preserve">Песчанокопского района и областного бюджета </w:t>
      </w:r>
      <w:r>
        <w:t>при увольнении на пенсию выплачивается единовременное пособие за полные годы стажа муниципальной службы по следующим основаниям:</w:t>
      </w:r>
    </w:p>
    <w:p w14:paraId="83010000">
      <w:pPr>
        <w:pStyle w:val="Style_9"/>
        <w:ind w:firstLine="851" w:right="6"/>
      </w:pPr>
      <w:r>
        <w:t>- ликвидация органа местного самоуправления, сокращение численности или штата работников органа местного самоуправления, отказ муниципального служащего от продолжения службы, в связи с реорганизацией органа местного самоуправления;</w:t>
      </w:r>
    </w:p>
    <w:p w14:paraId="84010000">
      <w:pPr>
        <w:pStyle w:val="Style_9"/>
        <w:ind w:firstLine="851" w:right="6"/>
      </w:pPr>
      <w:r>
        <w:t>- истечение срока трудового договора;</w:t>
      </w:r>
    </w:p>
    <w:p w14:paraId="85010000">
      <w:pPr>
        <w:pStyle w:val="Style_9"/>
        <w:ind w:firstLine="851" w:right="6"/>
      </w:pPr>
      <w:r>
        <w:t>- достижение муниципальным служащим предельного возраста, установленного для замещения должности муниципальной службы;</w:t>
      </w:r>
    </w:p>
    <w:p w14:paraId="86010000">
      <w:pPr>
        <w:pStyle w:val="Style_9"/>
        <w:ind w:firstLine="851" w:right="6"/>
      </w:pPr>
      <w:r>
        <w:t>- отказ муниципального служащего от перевода на другую должность муниципальной службы, необходимую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в органе местного самоуправления соответствующей должности;</w:t>
      </w:r>
    </w:p>
    <w:p w14:paraId="87010000">
      <w:pPr>
        <w:pStyle w:val="Style_9"/>
        <w:ind w:firstLine="851" w:right="6"/>
      </w:pPr>
      <w:r>
        <w:t>- прекращение трудового договора в связи с признанием муниципального служащего полностью нетрудоспособным в соответствии с медицинским заключением;</w:t>
      </w:r>
    </w:p>
    <w:p w14:paraId="88010000">
      <w:pPr>
        <w:pStyle w:val="Style_9"/>
        <w:ind w:firstLine="851" w:right="6"/>
      </w:pPr>
      <w:r>
        <w:t>- расторжение трудового договора по инициативе муниципального служащего, в связи с выходом на пенсию.</w:t>
      </w:r>
    </w:p>
    <w:p w14:paraId="89010000">
      <w:pPr>
        <w:pStyle w:val="Style_9"/>
        <w:ind w:firstLine="851" w:right="6"/>
      </w:pPr>
      <w:r>
        <w:t>В случае увольнения с муниципальной службы в связи с назначением</w:t>
      </w:r>
      <w:r>
        <w:t xml:space="preserve">, в </w:t>
      </w:r>
      <w:r>
        <w:t>период прохождения муниципальной службы,</w:t>
      </w:r>
      <w:r>
        <w:t xml:space="preserve"> пенсии по инвалидности по основаниям, указанным в подпунктах 4-6, данное пособие  выплачивается независимо  от достижения муниципальным служащим пенсионного возраста.</w:t>
      </w:r>
    </w:p>
    <w:p w14:paraId="8A010000">
      <w:pPr>
        <w:pStyle w:val="Style_5"/>
        <w:widowControl w:val="1"/>
        <w:ind w:firstLine="540"/>
        <w:jc w:val="both"/>
        <w:rPr>
          <w:rFonts w:ascii="Times New Roman" w:hAnsi="Times New Roman"/>
          <w:sz w:val="28"/>
        </w:rPr>
      </w:pPr>
      <w:r>
        <w:rPr>
          <w:rFonts w:ascii="Times New Roman" w:hAnsi="Times New Roman"/>
          <w:b w:val="1"/>
          <w:sz w:val="28"/>
        </w:rPr>
        <w:t xml:space="preserve">  </w:t>
      </w:r>
      <w:r>
        <w:rPr>
          <w:rFonts w:ascii="Times New Roman" w:hAnsi="Times New Roman"/>
          <w:sz w:val="28"/>
        </w:rPr>
        <w:t xml:space="preserve">2. </w:t>
      </w:r>
      <w:r>
        <w:rPr>
          <w:rFonts w:ascii="Times New Roman" w:hAnsi="Times New Roman"/>
          <w:sz w:val="28"/>
        </w:rPr>
        <w:t xml:space="preserve">Для рассмотрения вопроса о выплате единовременного пособия муниципальному служащему, увольняющемуся с муниципальной службы, </w:t>
      </w:r>
      <w:r>
        <w:rPr>
          <w:rFonts w:ascii="Times New Roman" w:hAnsi="Times New Roman"/>
          <w:sz w:val="28"/>
        </w:rPr>
        <w:t xml:space="preserve">муниципальный служащий </w:t>
      </w:r>
      <w:r>
        <w:rPr>
          <w:rFonts w:ascii="Times New Roman" w:hAnsi="Times New Roman"/>
          <w:sz w:val="28"/>
        </w:rPr>
        <w:t xml:space="preserve"> представляют в комиссию Администрации района по </w:t>
      </w:r>
      <w:r>
        <w:rPr>
          <w:rFonts w:ascii="Times New Roman" w:hAnsi="Times New Roman"/>
          <w:sz w:val="28"/>
        </w:rPr>
        <w:t xml:space="preserve">определению </w:t>
      </w:r>
      <w:r>
        <w:rPr>
          <w:rFonts w:ascii="Times New Roman" w:hAnsi="Times New Roman"/>
          <w:sz w:val="28"/>
        </w:rPr>
        <w:t>стажа муниципальной службы следующие документы:</w:t>
      </w:r>
    </w:p>
    <w:p w14:paraId="8B010000">
      <w:pPr>
        <w:pStyle w:val="Style_5"/>
        <w:widowControl w:val="1"/>
        <w:ind w:firstLine="540"/>
        <w:jc w:val="both"/>
        <w:rPr>
          <w:rFonts w:ascii="Times New Roman" w:hAnsi="Times New Roman"/>
          <w:sz w:val="28"/>
        </w:rPr>
      </w:pPr>
      <w:r>
        <w:rPr>
          <w:rFonts w:ascii="Times New Roman" w:hAnsi="Times New Roman"/>
          <w:sz w:val="28"/>
        </w:rPr>
        <w:t xml:space="preserve">- заявление на имя </w:t>
      </w:r>
      <w:r>
        <w:rPr>
          <w:rFonts w:ascii="Times New Roman" w:hAnsi="Times New Roman"/>
          <w:sz w:val="28"/>
        </w:rPr>
        <w:t>г</w:t>
      </w:r>
      <w:r>
        <w:rPr>
          <w:rFonts w:ascii="Times New Roman" w:hAnsi="Times New Roman"/>
          <w:sz w:val="28"/>
        </w:rPr>
        <w:t xml:space="preserve">лавы </w:t>
      </w:r>
      <w:r>
        <w:rPr>
          <w:rFonts w:ascii="Times New Roman" w:hAnsi="Times New Roman"/>
          <w:sz w:val="28"/>
        </w:rPr>
        <w:t xml:space="preserve">Администрации </w:t>
      </w:r>
      <w:r>
        <w:rPr>
          <w:rFonts w:ascii="Times New Roman" w:hAnsi="Times New Roman"/>
          <w:sz w:val="28"/>
        </w:rPr>
        <w:t>района о выплате единовременного пособия с указанием замещаемой должности</w:t>
      </w:r>
      <w:r>
        <w:rPr>
          <w:rFonts w:ascii="Times New Roman" w:hAnsi="Times New Roman"/>
          <w:sz w:val="28"/>
        </w:rPr>
        <w:t>;</w:t>
      </w:r>
    </w:p>
    <w:p w14:paraId="8C010000">
      <w:pPr>
        <w:pStyle w:val="Style_5"/>
        <w:widowControl w:val="1"/>
        <w:ind w:firstLine="540"/>
        <w:jc w:val="both"/>
        <w:rPr>
          <w:rFonts w:ascii="Times New Roman" w:hAnsi="Times New Roman"/>
          <w:sz w:val="28"/>
        </w:rPr>
      </w:pPr>
      <w:r>
        <w:rPr>
          <w:rFonts w:ascii="Times New Roman" w:hAnsi="Times New Roman"/>
          <w:sz w:val="28"/>
        </w:rPr>
        <w:t xml:space="preserve">- справка </w:t>
      </w:r>
      <w:r>
        <w:rPr>
          <w:rFonts w:ascii="Times New Roman" w:hAnsi="Times New Roman"/>
          <w:sz w:val="28"/>
        </w:rPr>
        <w:t xml:space="preserve"> </w:t>
      </w:r>
      <w:r>
        <w:rPr>
          <w:rFonts w:ascii="Times New Roman" w:hAnsi="Times New Roman"/>
          <w:sz w:val="28"/>
        </w:rPr>
        <w:t xml:space="preserve">о </w:t>
      </w:r>
      <w:r>
        <w:rPr>
          <w:rFonts w:ascii="Times New Roman" w:hAnsi="Times New Roman"/>
          <w:sz w:val="28"/>
        </w:rPr>
        <w:t>размер</w:t>
      </w:r>
      <w:r>
        <w:rPr>
          <w:rFonts w:ascii="Times New Roman" w:hAnsi="Times New Roman"/>
          <w:sz w:val="28"/>
        </w:rPr>
        <w:t>е</w:t>
      </w:r>
      <w:r>
        <w:rPr>
          <w:rFonts w:ascii="Times New Roman" w:hAnsi="Times New Roman"/>
          <w:sz w:val="28"/>
        </w:rPr>
        <w:t xml:space="preserve"> должностного оклада на момент увольнения</w:t>
      </w:r>
      <w:r>
        <w:rPr>
          <w:rFonts w:ascii="Times New Roman" w:hAnsi="Times New Roman"/>
          <w:sz w:val="28"/>
        </w:rPr>
        <w:t>;</w:t>
      </w:r>
      <w:r>
        <w:rPr>
          <w:rFonts w:ascii="Times New Roman" w:hAnsi="Times New Roman"/>
          <w:sz w:val="28"/>
        </w:rPr>
        <w:t xml:space="preserve"> </w:t>
      </w:r>
    </w:p>
    <w:p w14:paraId="8D010000">
      <w:pPr>
        <w:pStyle w:val="Style_5"/>
        <w:widowControl w:val="1"/>
        <w:ind w:firstLine="540"/>
        <w:jc w:val="both"/>
        <w:rPr>
          <w:rFonts w:ascii="Times New Roman" w:hAnsi="Times New Roman"/>
          <w:sz w:val="28"/>
        </w:rPr>
      </w:pPr>
      <w:r>
        <w:rPr>
          <w:rFonts w:ascii="Times New Roman" w:hAnsi="Times New Roman"/>
          <w:sz w:val="28"/>
        </w:rPr>
        <w:t>- копию трудовой книжки с записью об увольнении</w:t>
      </w:r>
      <w:r>
        <w:rPr>
          <w:rFonts w:ascii="Times New Roman" w:hAnsi="Times New Roman"/>
          <w:sz w:val="28"/>
        </w:rPr>
        <w:t xml:space="preserve"> и (или) сведения о трудовой деятельности, оформленные в установленном законодательством порядке.</w:t>
      </w:r>
    </w:p>
    <w:p w14:paraId="8E010000">
      <w:pPr>
        <w:pStyle w:val="Style_5"/>
        <w:widowControl w:val="1"/>
        <w:ind w:firstLine="540"/>
        <w:jc w:val="both"/>
        <w:rPr>
          <w:rFonts w:ascii="Times New Roman" w:hAnsi="Times New Roman"/>
          <w:sz w:val="28"/>
        </w:rPr>
      </w:pPr>
      <w:r>
        <w:rPr>
          <w:rFonts w:ascii="Times New Roman" w:hAnsi="Times New Roman"/>
          <w:sz w:val="28"/>
        </w:rPr>
        <w:t>- копию распоряжения (приказа) руководителя органа Администрации района об увольнении.</w:t>
      </w:r>
    </w:p>
    <w:p w14:paraId="8F010000">
      <w:pPr>
        <w:pStyle w:val="Style_5"/>
        <w:widowControl w:val="1"/>
        <w:ind w:firstLine="540"/>
        <w:jc w:val="both"/>
        <w:rPr>
          <w:rFonts w:ascii="Times New Roman" w:hAnsi="Times New Roman"/>
          <w:sz w:val="28"/>
        </w:rPr>
      </w:pPr>
      <w:r>
        <w:rPr>
          <w:rFonts w:ascii="Times New Roman" w:hAnsi="Times New Roman"/>
          <w:sz w:val="28"/>
        </w:rPr>
        <w:t xml:space="preserve">3. Комиссия Администрации района по </w:t>
      </w:r>
      <w:r>
        <w:rPr>
          <w:rFonts w:ascii="Times New Roman" w:hAnsi="Times New Roman"/>
          <w:sz w:val="28"/>
        </w:rPr>
        <w:t xml:space="preserve">определению </w:t>
      </w:r>
      <w:r>
        <w:rPr>
          <w:rFonts w:ascii="Times New Roman" w:hAnsi="Times New Roman"/>
          <w:sz w:val="28"/>
        </w:rPr>
        <w:t xml:space="preserve">стажа муниципальной службы </w:t>
      </w:r>
      <w:r>
        <w:rPr>
          <w:rFonts w:ascii="Times New Roman" w:hAnsi="Times New Roman"/>
          <w:sz w:val="28"/>
        </w:rPr>
        <w:t xml:space="preserve">подтверждает </w:t>
      </w:r>
      <w:r>
        <w:rPr>
          <w:rFonts w:ascii="Times New Roman" w:hAnsi="Times New Roman"/>
          <w:sz w:val="28"/>
        </w:rPr>
        <w:t xml:space="preserve">стаж муниципальной службы, оформляет протокол заседания и передает с вышеперечисленным пакетом документов </w:t>
      </w:r>
      <w:r>
        <w:rPr>
          <w:rFonts w:ascii="Times New Roman" w:hAnsi="Times New Roman"/>
          <w:sz w:val="28"/>
        </w:rPr>
        <w:t>г</w:t>
      </w:r>
      <w:r>
        <w:rPr>
          <w:rFonts w:ascii="Times New Roman" w:hAnsi="Times New Roman"/>
          <w:sz w:val="28"/>
        </w:rPr>
        <w:t xml:space="preserve">лаве </w:t>
      </w:r>
      <w:r>
        <w:rPr>
          <w:rFonts w:ascii="Times New Roman" w:hAnsi="Times New Roman"/>
          <w:sz w:val="28"/>
        </w:rPr>
        <w:t xml:space="preserve">Администрации </w:t>
      </w:r>
      <w:r>
        <w:rPr>
          <w:rFonts w:ascii="Times New Roman" w:hAnsi="Times New Roman"/>
          <w:sz w:val="28"/>
        </w:rPr>
        <w:t>района для принятия решения.</w:t>
      </w:r>
    </w:p>
    <w:p w14:paraId="90010000">
      <w:pPr>
        <w:pStyle w:val="Style_5"/>
        <w:widowControl w:val="1"/>
        <w:ind w:firstLine="540"/>
        <w:jc w:val="both"/>
        <w:rPr>
          <w:rFonts w:ascii="Times New Roman" w:hAnsi="Times New Roman"/>
          <w:sz w:val="28"/>
        </w:rPr>
      </w:pPr>
      <w:r>
        <w:rPr>
          <w:rFonts w:ascii="Times New Roman" w:hAnsi="Times New Roman"/>
          <w:sz w:val="28"/>
        </w:rPr>
        <w:t xml:space="preserve">4. </w:t>
      </w:r>
      <w:r>
        <w:rPr>
          <w:rFonts w:ascii="Times New Roman" w:hAnsi="Times New Roman"/>
          <w:sz w:val="28"/>
        </w:rPr>
        <w:t xml:space="preserve">Документы с резолюцией </w:t>
      </w:r>
      <w:r>
        <w:rPr>
          <w:rFonts w:ascii="Times New Roman" w:hAnsi="Times New Roman"/>
          <w:sz w:val="28"/>
        </w:rPr>
        <w:t>г</w:t>
      </w:r>
      <w:r>
        <w:rPr>
          <w:rFonts w:ascii="Times New Roman" w:hAnsi="Times New Roman"/>
          <w:sz w:val="28"/>
        </w:rPr>
        <w:t xml:space="preserve">лавы </w:t>
      </w:r>
      <w:r>
        <w:rPr>
          <w:rFonts w:ascii="Times New Roman" w:hAnsi="Times New Roman"/>
          <w:sz w:val="28"/>
        </w:rPr>
        <w:t xml:space="preserve">Администрации </w:t>
      </w:r>
      <w:r>
        <w:rPr>
          <w:rFonts w:ascii="Times New Roman" w:hAnsi="Times New Roman"/>
          <w:sz w:val="28"/>
        </w:rPr>
        <w:t xml:space="preserve">района секретарем Комиссии передаются в </w:t>
      </w:r>
      <w:r>
        <w:rPr>
          <w:rFonts w:ascii="Times New Roman" w:hAnsi="Times New Roman"/>
          <w:sz w:val="28"/>
        </w:rPr>
        <w:t>контрольно-организационный отдел аппарата Администрации района, отраслевой орган Администрации района, где работал муниципальный служащий, увольняющийся с муниципальной службы, для подготовки проекта распоряжения.</w:t>
      </w:r>
    </w:p>
    <w:p w14:paraId="91010000">
      <w:pPr>
        <w:tabs>
          <w:tab w:leader="none" w:pos="495" w:val="left"/>
        </w:tabs>
        <w:ind w:firstLine="708"/>
        <w:jc w:val="both"/>
        <w:rPr>
          <w:sz w:val="28"/>
        </w:rPr>
      </w:pPr>
      <w:r>
        <w:rPr>
          <w:sz w:val="28"/>
        </w:rPr>
        <w:t xml:space="preserve">5. </w:t>
      </w:r>
      <w:r>
        <w:rPr>
          <w:sz w:val="28"/>
        </w:rPr>
        <w:t xml:space="preserve">Единовременное пособие  выплачивается однократно при увольнении с муниципальной службы за полные годы стажа муниципальной службы:  </w:t>
      </w:r>
    </w:p>
    <w:p w14:paraId="92010000">
      <w:pPr>
        <w:tabs>
          <w:tab w:leader="none" w:pos="495" w:val="left"/>
        </w:tabs>
        <w:ind w:firstLine="708"/>
        <w:jc w:val="both"/>
        <w:rPr>
          <w:sz w:val="28"/>
        </w:rPr>
      </w:pPr>
      <w:r>
        <w:rPr>
          <w:sz w:val="28"/>
        </w:rPr>
        <w:t>от 5 до 9 лет включительно - в размере 6 должностных окладов,</w:t>
      </w:r>
    </w:p>
    <w:p w14:paraId="93010000">
      <w:pPr>
        <w:tabs>
          <w:tab w:leader="none" w:pos="495" w:val="left"/>
        </w:tabs>
        <w:ind w:firstLine="708"/>
        <w:jc w:val="both"/>
        <w:rPr>
          <w:sz w:val="28"/>
        </w:rPr>
      </w:pPr>
      <w:r>
        <w:rPr>
          <w:sz w:val="28"/>
        </w:rPr>
        <w:t>от 10 до 19 лет включительно - в размере 18 должностных окладов,</w:t>
      </w:r>
    </w:p>
    <w:p w14:paraId="94010000">
      <w:pPr>
        <w:tabs>
          <w:tab w:leader="none" w:pos="495" w:val="left"/>
        </w:tabs>
        <w:ind w:firstLine="708"/>
        <w:jc w:val="both"/>
        <w:rPr>
          <w:sz w:val="28"/>
        </w:rPr>
      </w:pPr>
      <w:r>
        <w:rPr>
          <w:sz w:val="28"/>
        </w:rPr>
        <w:t>20 и более лет - в размере 24 должностных окладов.</w:t>
      </w:r>
    </w:p>
    <w:p w14:paraId="95010000">
      <w:pPr>
        <w:pStyle w:val="Style_5"/>
        <w:widowControl w:val="1"/>
        <w:ind w:firstLine="540"/>
        <w:jc w:val="both"/>
        <w:rPr>
          <w:rFonts w:ascii="Times New Roman" w:hAnsi="Times New Roman"/>
          <w:sz w:val="28"/>
        </w:rPr>
      </w:pPr>
      <w:r>
        <w:rPr>
          <w:rFonts w:ascii="Times New Roman" w:hAnsi="Times New Roman"/>
          <w:sz w:val="28"/>
        </w:rPr>
        <w:t>При последующих увольнениях работающих пенсионеров данное пособие не выплачивается</w:t>
      </w:r>
      <w:r>
        <w:rPr>
          <w:rFonts w:ascii="Times New Roman" w:hAnsi="Times New Roman"/>
          <w:sz w:val="28"/>
        </w:rPr>
        <w:t>.</w:t>
      </w:r>
    </w:p>
    <w:p w14:paraId="96010000">
      <w:pPr>
        <w:pStyle w:val="Style_5"/>
        <w:widowControl w:val="1"/>
        <w:ind w:firstLine="540"/>
        <w:jc w:val="both"/>
        <w:rPr>
          <w:rFonts w:ascii="Times New Roman" w:hAnsi="Times New Roman"/>
          <w:sz w:val="28"/>
        </w:rPr>
      </w:pPr>
      <w:r>
        <w:rPr>
          <w:rFonts w:ascii="Times New Roman" w:hAnsi="Times New Roman"/>
          <w:sz w:val="28"/>
        </w:rPr>
        <w:t xml:space="preserve">6. </w:t>
      </w:r>
      <w:r>
        <w:rPr>
          <w:rFonts w:ascii="Times New Roman" w:hAnsi="Times New Roman"/>
          <w:sz w:val="28"/>
        </w:rPr>
        <w:t xml:space="preserve">Муниципальные служащие, ранее получившие в установленном порядке единовременное (выходное) пособие исходя из продолжительности стажа работы (выслуги лет) при увольнении из Вооруженных Сил, органов внутренних дел, органов прокуратуры, судов, других федеральных государственных органов, государственных органов Ростовской области или иных субъектов Российской Федерации, органов местного самоуправления других муниципальных образований, имеют право на выплату единовременного пособия в соответствии с </w:t>
      </w:r>
      <w:r>
        <w:rPr>
          <w:rFonts w:ascii="Times New Roman" w:hAnsi="Times New Roman"/>
          <w:sz w:val="28"/>
        </w:rPr>
        <w:t>настоящ</w:t>
      </w:r>
      <w:r>
        <w:rPr>
          <w:rFonts w:ascii="Times New Roman" w:hAnsi="Times New Roman"/>
          <w:sz w:val="28"/>
        </w:rPr>
        <w:t>им</w:t>
      </w:r>
      <w:r>
        <w:rPr>
          <w:rFonts w:ascii="Times New Roman" w:hAnsi="Times New Roman"/>
          <w:sz w:val="28"/>
        </w:rPr>
        <w:t xml:space="preserve"> </w:t>
      </w:r>
      <w:r>
        <w:rPr>
          <w:rFonts w:ascii="Times New Roman" w:hAnsi="Times New Roman"/>
          <w:sz w:val="28"/>
        </w:rPr>
        <w:t>пунктом</w:t>
      </w:r>
      <w:r>
        <w:rPr>
          <w:rFonts w:ascii="Times New Roman" w:hAnsi="Times New Roman"/>
          <w:sz w:val="28"/>
        </w:rPr>
        <w:t xml:space="preserve"> только за полные годы стажа муниципальной службы в </w:t>
      </w:r>
      <w:r>
        <w:rPr>
          <w:rFonts w:ascii="Times New Roman" w:hAnsi="Times New Roman"/>
          <w:sz w:val="28"/>
        </w:rPr>
        <w:t>муниципальном образовании "Песчанокопский район".</w:t>
      </w:r>
    </w:p>
    <w:sectPr>
      <w:footerReference r:id="rId1" w:type="default"/>
      <w:pgSz w:h="16838" w:w="11906"/>
      <w:pgMar w:bottom="1134" w:footer="709" w:gutter="0" w:header="709" w:left="1134"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p>
    <w:pPr>
      <w:framePr w:hAnchor="margin" w:vAnchor="text" w:wrap="around" w:xAlign="right" w:y="1"/>
    </w:pPr>
    <w:r>
      <w:rPr>
        <w:rStyle w:val="Style_1_ch"/>
      </w:rPr>
      <w:fldChar w:fldCharType="begin"/>
    </w:r>
    <w:r>
      <w:rPr>
        <w:rStyle w:val="Style_1_ch"/>
      </w:rPr>
      <w:instrText xml:space="preserve">PAGE </w:instrText>
    </w:r>
    <w:r>
      <w:rPr>
        <w:rStyle w:val="Style_1_ch"/>
      </w:rPr>
      <w:fldChar w:fldCharType="separate"/>
    </w:r>
    <w:r>
      <w:rPr>
        <w:rStyle w:val="Style_1_ch"/>
      </w:rPr>
      <w:fldChar w:fldCharType="end"/>
    </w:r>
  </w:p>
  <w:p w14:paraId="01000000">
    <w:pPr>
      <w:pStyle w:val="Style_2"/>
      <w:ind w:right="360"/>
    </w:pPr>
  </w:p>
</w:ftr>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10" w:type="paragraph">
    <w:name w:val="Normal"/>
    <w:link w:val="Style_10_ch"/>
    <w:uiPriority w:val="0"/>
    <w:qFormat/>
    <w:rPr>
      <w:sz w:val="24"/>
    </w:rPr>
  </w:style>
  <w:style w:default="1" w:styleId="Style_10_ch" w:type="character">
    <w:name w:val="Normal"/>
    <w:link w:val="Style_10"/>
    <w:rPr>
      <w:sz w:val="24"/>
    </w:rPr>
  </w:style>
  <w:style w:styleId="Style_1" w:type="paragraph">
    <w:name w:val="page number"/>
    <w:basedOn w:val="Style_11"/>
    <w:link w:val="Style_1_ch"/>
  </w:style>
  <w:style w:styleId="Style_1_ch" w:type="character">
    <w:name w:val="page number"/>
    <w:basedOn w:val="Style_11_ch"/>
    <w:link w:val="Style_1"/>
  </w:style>
  <w:style w:styleId="Style_12" w:type="paragraph">
    <w:name w:val="toc 2"/>
    <w:next w:val="Style_10"/>
    <w:link w:val="Style_12_ch"/>
    <w:uiPriority w:val="39"/>
    <w:pPr>
      <w:ind w:firstLine="0" w:left="200"/>
    </w:pPr>
  </w:style>
  <w:style w:styleId="Style_12_ch" w:type="character">
    <w:name w:val="toc 2"/>
    <w:link w:val="Style_12"/>
  </w:style>
  <w:style w:styleId="Style_13" w:type="paragraph">
    <w:name w:val="Document Map"/>
    <w:basedOn w:val="Style_10"/>
    <w:link w:val="Style_13_ch"/>
    <w:rPr>
      <w:rFonts w:ascii="Tahoma" w:hAnsi="Tahoma"/>
      <w:sz w:val="20"/>
    </w:rPr>
  </w:style>
  <w:style w:styleId="Style_13_ch" w:type="character">
    <w:name w:val="Document Map"/>
    <w:basedOn w:val="Style_10_ch"/>
    <w:link w:val="Style_13"/>
    <w:rPr>
      <w:rFonts w:ascii="Tahoma" w:hAnsi="Tahoma"/>
      <w:sz w:val="20"/>
    </w:rPr>
  </w:style>
  <w:style w:styleId="Style_14" w:type="paragraph">
    <w:name w:val="toc 4"/>
    <w:next w:val="Style_10"/>
    <w:link w:val="Style_14_ch"/>
    <w:uiPriority w:val="39"/>
    <w:pPr>
      <w:ind w:firstLine="0" w:left="600"/>
    </w:pPr>
  </w:style>
  <w:style w:styleId="Style_14_ch" w:type="character">
    <w:name w:val="toc 4"/>
    <w:link w:val="Style_14"/>
  </w:style>
  <w:style w:styleId="Style_4" w:type="paragraph">
    <w:name w:val="Body Text Indent"/>
    <w:basedOn w:val="Style_10"/>
    <w:link w:val="Style_4_ch"/>
    <w:pPr>
      <w:spacing w:after="120"/>
      <w:ind w:firstLine="0" w:left="283"/>
    </w:pPr>
  </w:style>
  <w:style w:styleId="Style_4_ch" w:type="character">
    <w:name w:val="Body Text Indent"/>
    <w:basedOn w:val="Style_10_ch"/>
    <w:link w:val="Style_4"/>
  </w:style>
  <w:style w:styleId="Style_15" w:type="paragraph">
    <w:name w:val="toc 6"/>
    <w:next w:val="Style_10"/>
    <w:link w:val="Style_15_ch"/>
    <w:uiPriority w:val="39"/>
    <w:pPr>
      <w:ind w:firstLine="0" w:left="1000"/>
    </w:pPr>
  </w:style>
  <w:style w:styleId="Style_15_ch" w:type="character">
    <w:name w:val="toc 6"/>
    <w:link w:val="Style_15"/>
  </w:style>
  <w:style w:styleId="Style_16" w:type="paragraph">
    <w:name w:val="toc 7"/>
    <w:next w:val="Style_10"/>
    <w:link w:val="Style_16_ch"/>
    <w:uiPriority w:val="39"/>
    <w:pPr>
      <w:ind w:firstLine="0" w:left="1200"/>
    </w:pPr>
  </w:style>
  <w:style w:styleId="Style_16_ch" w:type="character">
    <w:name w:val="toc 7"/>
    <w:link w:val="Style_16"/>
  </w:style>
  <w:style w:styleId="Style_11" w:type="paragraph">
    <w:name w:val="Default Paragraph Font"/>
    <w:link w:val="Style_11_ch"/>
  </w:style>
  <w:style w:styleId="Style_11_ch" w:type="character">
    <w:name w:val="Default Paragraph Font"/>
    <w:link w:val="Style_11"/>
  </w:style>
  <w:style w:styleId="Style_17" w:type="paragraph">
    <w:name w:val="heading 3"/>
    <w:next w:val="Style_10"/>
    <w:link w:val="Style_17_ch"/>
    <w:uiPriority w:val="9"/>
    <w:qFormat/>
    <w:pPr>
      <w:ind/>
      <w:outlineLvl w:val="2"/>
    </w:pPr>
    <w:rPr>
      <w:rFonts w:ascii="XO Thames" w:hAnsi="XO Thames"/>
      <w:b w:val="1"/>
      <w:i w:val="1"/>
      <w:color w:val="000000"/>
    </w:rPr>
  </w:style>
  <w:style w:styleId="Style_17_ch" w:type="character">
    <w:name w:val="heading 3"/>
    <w:link w:val="Style_17"/>
    <w:rPr>
      <w:rFonts w:ascii="XO Thames" w:hAnsi="XO Thames"/>
      <w:b w:val="1"/>
      <w:i w:val="1"/>
      <w:color w:val="000000"/>
    </w:rPr>
  </w:style>
  <w:style w:styleId="Style_5" w:type="paragraph">
    <w:name w:val="ConsPlusNormal"/>
    <w:link w:val="Style_5_ch"/>
    <w:pPr>
      <w:widowControl w:val="0"/>
      <w:ind w:firstLine="720"/>
    </w:pPr>
    <w:rPr>
      <w:rFonts w:ascii="Arial" w:hAnsi="Arial"/>
    </w:rPr>
  </w:style>
  <w:style w:styleId="Style_5_ch" w:type="character">
    <w:name w:val="ConsPlusNormal"/>
    <w:link w:val="Style_5"/>
    <w:rPr>
      <w:rFonts w:ascii="Arial" w:hAnsi="Arial"/>
    </w:rPr>
  </w:style>
  <w:style w:styleId="Style_18" w:type="paragraph">
    <w:name w:val="header"/>
    <w:basedOn w:val="Style_10"/>
    <w:link w:val="Style_18_ch"/>
    <w:pPr>
      <w:tabs>
        <w:tab w:leader="none" w:pos="4677" w:val="center"/>
        <w:tab w:leader="none" w:pos="9355" w:val="right"/>
      </w:tabs>
      <w:ind/>
    </w:pPr>
  </w:style>
  <w:style w:styleId="Style_18_ch" w:type="character">
    <w:name w:val="header"/>
    <w:basedOn w:val="Style_10_ch"/>
    <w:link w:val="Style_18"/>
  </w:style>
  <w:style w:styleId="Style_19" w:type="paragraph">
    <w:name w:val="toc 3"/>
    <w:next w:val="Style_10"/>
    <w:link w:val="Style_19_ch"/>
    <w:uiPriority w:val="39"/>
    <w:pPr>
      <w:ind w:firstLine="0" w:left="400"/>
    </w:pPr>
  </w:style>
  <w:style w:styleId="Style_19_ch" w:type="character">
    <w:name w:val="toc 3"/>
    <w:link w:val="Style_19"/>
  </w:style>
  <w:style w:styleId="Style_20" w:type="paragraph">
    <w:name w:val="heading 5"/>
    <w:next w:val="Style_10"/>
    <w:link w:val="Style_20_ch"/>
    <w:uiPriority w:val="9"/>
    <w:qFormat/>
    <w:pPr>
      <w:spacing w:after="120" w:before="120"/>
      <w:ind/>
      <w:outlineLvl w:val="4"/>
    </w:pPr>
    <w:rPr>
      <w:rFonts w:ascii="XO Thames" w:hAnsi="XO Thames"/>
      <w:b w:val="1"/>
      <w:color w:val="000000"/>
      <w:sz w:val="22"/>
    </w:rPr>
  </w:style>
  <w:style w:styleId="Style_20_ch" w:type="character">
    <w:name w:val="heading 5"/>
    <w:link w:val="Style_20"/>
    <w:rPr>
      <w:rFonts w:ascii="XO Thames" w:hAnsi="XO Thames"/>
      <w:b w:val="1"/>
      <w:color w:val="000000"/>
      <w:sz w:val="22"/>
    </w:rPr>
  </w:style>
  <w:style w:styleId="Style_3" w:type="paragraph">
    <w:name w:val="ConsNormal"/>
    <w:link w:val="Style_3_ch"/>
    <w:pPr>
      <w:widowControl w:val="0"/>
      <w:ind w:firstLine="720"/>
    </w:pPr>
    <w:rPr>
      <w:rFonts w:ascii="Arial" w:hAnsi="Arial"/>
    </w:rPr>
  </w:style>
  <w:style w:styleId="Style_3_ch" w:type="character">
    <w:name w:val="ConsNormal"/>
    <w:link w:val="Style_3"/>
    <w:rPr>
      <w:rFonts w:ascii="Arial" w:hAnsi="Arial"/>
    </w:rPr>
  </w:style>
  <w:style w:styleId="Style_8" w:type="paragraph">
    <w:name w:val="ConsPlusCell"/>
    <w:link w:val="Style_8_ch"/>
    <w:rPr>
      <w:rFonts w:ascii="Arial" w:hAnsi="Arial"/>
    </w:rPr>
  </w:style>
  <w:style w:styleId="Style_8_ch" w:type="character">
    <w:name w:val="ConsPlusCell"/>
    <w:link w:val="Style_8"/>
    <w:rPr>
      <w:rFonts w:ascii="Arial" w:hAnsi="Arial"/>
    </w:rPr>
  </w:style>
  <w:style w:styleId="Style_21" w:type="paragraph">
    <w:name w:val="heading 1"/>
    <w:next w:val="Style_10"/>
    <w:link w:val="Style_21_ch"/>
    <w:uiPriority w:val="9"/>
    <w:qFormat/>
    <w:pPr>
      <w:spacing w:after="120" w:before="120"/>
      <w:ind/>
      <w:outlineLvl w:val="0"/>
    </w:pPr>
    <w:rPr>
      <w:rFonts w:ascii="XO Thames" w:hAnsi="XO Thames"/>
      <w:b w:val="1"/>
      <w:sz w:val="32"/>
    </w:rPr>
  </w:style>
  <w:style w:styleId="Style_21_ch" w:type="character">
    <w:name w:val="heading 1"/>
    <w:link w:val="Style_21"/>
    <w:rPr>
      <w:rFonts w:ascii="XO Thames" w:hAnsi="XO Thames"/>
      <w:b w:val="1"/>
      <w:sz w:val="32"/>
    </w:rPr>
  </w:style>
  <w:style w:styleId="Style_6" w:type="paragraph">
    <w:name w:val="ConsNonformat"/>
    <w:link w:val="Style_6_ch"/>
    <w:pPr>
      <w:widowControl w:val="0"/>
      <w:ind/>
    </w:pPr>
    <w:rPr>
      <w:rFonts w:ascii="Courier New" w:hAnsi="Courier New"/>
    </w:rPr>
  </w:style>
  <w:style w:styleId="Style_6_ch" w:type="character">
    <w:name w:val="ConsNonformat"/>
    <w:link w:val="Style_6"/>
    <w:rPr>
      <w:rFonts w:ascii="Courier New" w:hAnsi="Courier New"/>
    </w:rPr>
  </w:style>
  <w:style w:styleId="Style_22" w:type="paragraph">
    <w:name w:val="Hyperlink"/>
    <w:link w:val="Style_22_ch"/>
    <w:rPr>
      <w:color w:val="0000FF"/>
      <w:u w:val="single"/>
    </w:rPr>
  </w:style>
  <w:style w:styleId="Style_22_ch" w:type="character">
    <w:name w:val="Hyperlink"/>
    <w:link w:val="Style_22"/>
    <w:rPr>
      <w:color w:val="0000FF"/>
      <w:u w:val="single"/>
    </w:rPr>
  </w:style>
  <w:style w:styleId="Style_23" w:type="paragraph">
    <w:name w:val="Footnote"/>
    <w:basedOn w:val="Style_10"/>
    <w:link w:val="Style_23_ch"/>
    <w:rPr>
      <w:sz w:val="20"/>
    </w:rPr>
  </w:style>
  <w:style w:styleId="Style_23_ch" w:type="character">
    <w:name w:val="Footnote"/>
    <w:basedOn w:val="Style_10_ch"/>
    <w:link w:val="Style_23"/>
    <w:rPr>
      <w:sz w:val="20"/>
    </w:rPr>
  </w:style>
  <w:style w:styleId="Style_24" w:type="paragraph">
    <w:name w:val="toc 1"/>
    <w:next w:val="Style_10"/>
    <w:link w:val="Style_24_ch"/>
    <w:uiPriority w:val="39"/>
    <w:pPr>
      <w:ind w:firstLine="0" w:left="0"/>
    </w:pPr>
    <w:rPr>
      <w:rFonts w:ascii="XO Thames" w:hAnsi="XO Thames"/>
      <w:b w:val="1"/>
    </w:rPr>
  </w:style>
  <w:style w:styleId="Style_24_ch" w:type="character">
    <w:name w:val="toc 1"/>
    <w:link w:val="Style_24"/>
    <w:rPr>
      <w:rFonts w:ascii="XO Thames" w:hAnsi="XO Thames"/>
      <w:b w:val="1"/>
    </w:rPr>
  </w:style>
  <w:style w:styleId="Style_25" w:type="paragraph">
    <w:name w:val="Header and Footer"/>
    <w:link w:val="Style_25_ch"/>
    <w:pPr>
      <w:spacing w:line="360" w:lineRule="auto"/>
      <w:ind/>
    </w:pPr>
    <w:rPr>
      <w:rFonts w:ascii="XO Thames" w:hAnsi="XO Thames"/>
      <w:sz w:val="20"/>
    </w:rPr>
  </w:style>
  <w:style w:styleId="Style_25_ch" w:type="character">
    <w:name w:val="Header and Footer"/>
    <w:link w:val="Style_25"/>
    <w:rPr>
      <w:rFonts w:ascii="XO Thames" w:hAnsi="XO Thames"/>
      <w:sz w:val="20"/>
    </w:rPr>
  </w:style>
  <w:style w:styleId="Style_26" w:type="paragraph">
    <w:name w:val="toc 9"/>
    <w:next w:val="Style_10"/>
    <w:link w:val="Style_26_ch"/>
    <w:uiPriority w:val="39"/>
    <w:pPr>
      <w:ind w:firstLine="0" w:left="1600"/>
    </w:pPr>
  </w:style>
  <w:style w:styleId="Style_26_ch" w:type="character">
    <w:name w:val="toc 9"/>
    <w:link w:val="Style_26"/>
  </w:style>
  <w:style w:styleId="Style_27" w:type="paragraph">
    <w:name w:val="footnote reference"/>
    <w:link w:val="Style_27_ch"/>
    <w:rPr>
      <w:vertAlign w:val="superscript"/>
    </w:rPr>
  </w:style>
  <w:style w:styleId="Style_27_ch" w:type="character">
    <w:name w:val="footnote reference"/>
    <w:link w:val="Style_27"/>
    <w:rPr>
      <w:vertAlign w:val="superscript"/>
    </w:rPr>
  </w:style>
  <w:style w:styleId="Style_28" w:type="paragraph">
    <w:name w:val="Balloon Text"/>
    <w:basedOn w:val="Style_10"/>
    <w:link w:val="Style_28_ch"/>
    <w:rPr>
      <w:rFonts w:ascii="Tahoma" w:hAnsi="Tahoma"/>
      <w:sz w:val="16"/>
    </w:rPr>
  </w:style>
  <w:style w:styleId="Style_28_ch" w:type="character">
    <w:name w:val="Balloon Text"/>
    <w:basedOn w:val="Style_10_ch"/>
    <w:link w:val="Style_28"/>
    <w:rPr>
      <w:rFonts w:ascii="Tahoma" w:hAnsi="Tahoma"/>
      <w:sz w:val="16"/>
    </w:rPr>
  </w:style>
  <w:style w:styleId="Style_29" w:type="paragraph">
    <w:name w:val="toc 8"/>
    <w:next w:val="Style_10"/>
    <w:link w:val="Style_29_ch"/>
    <w:uiPriority w:val="39"/>
    <w:pPr>
      <w:ind w:firstLine="0" w:left="1400"/>
    </w:pPr>
  </w:style>
  <w:style w:styleId="Style_29_ch" w:type="character">
    <w:name w:val="toc 8"/>
    <w:link w:val="Style_29"/>
  </w:style>
  <w:style w:styleId="Style_30" w:type="paragraph">
    <w:name w:val="toc 5"/>
    <w:next w:val="Style_10"/>
    <w:link w:val="Style_30_ch"/>
    <w:uiPriority w:val="39"/>
    <w:pPr>
      <w:ind w:firstLine="0" w:left="800"/>
    </w:pPr>
  </w:style>
  <w:style w:styleId="Style_30_ch" w:type="character">
    <w:name w:val="toc 5"/>
    <w:link w:val="Style_30"/>
  </w:style>
  <w:style w:styleId="Style_2" w:type="paragraph">
    <w:name w:val="footer"/>
    <w:basedOn w:val="Style_10"/>
    <w:link w:val="Style_2_ch"/>
    <w:pPr>
      <w:tabs>
        <w:tab w:leader="none" w:pos="4677" w:val="center"/>
        <w:tab w:leader="none" w:pos="9355" w:val="right"/>
      </w:tabs>
      <w:ind/>
    </w:pPr>
  </w:style>
  <w:style w:styleId="Style_2_ch" w:type="character">
    <w:name w:val="footer"/>
    <w:basedOn w:val="Style_10_ch"/>
    <w:link w:val="Style_2"/>
  </w:style>
  <w:style w:styleId="Style_31" w:type="paragraph">
    <w:name w:val="Subtitle"/>
    <w:next w:val="Style_10"/>
    <w:link w:val="Style_31_ch"/>
    <w:uiPriority w:val="11"/>
    <w:qFormat/>
    <w:rPr>
      <w:rFonts w:ascii="XO Thames" w:hAnsi="XO Thames"/>
      <w:i w:val="1"/>
      <w:color w:val="616161"/>
      <w:sz w:val="24"/>
    </w:rPr>
  </w:style>
  <w:style w:styleId="Style_31_ch" w:type="character">
    <w:name w:val="Subtitle"/>
    <w:link w:val="Style_31"/>
    <w:rPr>
      <w:rFonts w:ascii="XO Thames" w:hAnsi="XO Thames"/>
      <w:i w:val="1"/>
      <w:color w:val="616161"/>
      <w:sz w:val="24"/>
    </w:rPr>
  </w:style>
  <w:style w:styleId="Style_32" w:type="paragraph">
    <w:name w:val="toc 10"/>
    <w:next w:val="Style_10"/>
    <w:link w:val="Style_32_ch"/>
    <w:uiPriority w:val="39"/>
    <w:pPr>
      <w:ind w:firstLine="0" w:left="1800"/>
    </w:pPr>
  </w:style>
  <w:style w:styleId="Style_32_ch" w:type="character">
    <w:name w:val="toc 10"/>
    <w:link w:val="Style_32"/>
  </w:style>
  <w:style w:styleId="Style_33" w:type="paragraph">
    <w:name w:val="Title"/>
    <w:basedOn w:val="Style_10"/>
    <w:link w:val="Style_33_ch"/>
    <w:uiPriority w:val="10"/>
    <w:qFormat/>
    <w:pPr>
      <w:ind/>
      <w:jc w:val="center"/>
    </w:pPr>
    <w:rPr>
      <w:sz w:val="28"/>
    </w:rPr>
  </w:style>
  <w:style w:styleId="Style_33_ch" w:type="character">
    <w:name w:val="Title"/>
    <w:basedOn w:val="Style_10_ch"/>
    <w:link w:val="Style_33"/>
    <w:rPr>
      <w:sz w:val="28"/>
    </w:rPr>
  </w:style>
  <w:style w:styleId="Style_34" w:type="paragraph">
    <w:name w:val="heading 4"/>
    <w:next w:val="Style_10"/>
    <w:link w:val="Style_34_ch"/>
    <w:uiPriority w:val="9"/>
    <w:qFormat/>
    <w:pPr>
      <w:spacing w:after="120" w:before="120"/>
      <w:ind/>
      <w:outlineLvl w:val="3"/>
    </w:pPr>
    <w:rPr>
      <w:rFonts w:ascii="XO Thames" w:hAnsi="XO Thames"/>
      <w:b w:val="1"/>
      <w:color w:val="595959"/>
      <w:sz w:val="26"/>
    </w:rPr>
  </w:style>
  <w:style w:styleId="Style_34_ch" w:type="character">
    <w:name w:val="heading 4"/>
    <w:link w:val="Style_34"/>
    <w:rPr>
      <w:rFonts w:ascii="XO Thames" w:hAnsi="XO Thames"/>
      <w:b w:val="1"/>
      <w:color w:val="595959"/>
      <w:sz w:val="26"/>
    </w:rPr>
  </w:style>
  <w:style w:styleId="Style_9" w:type="paragraph">
    <w:name w:val="Body Text"/>
    <w:basedOn w:val="Style_10"/>
    <w:link w:val="Style_9_ch"/>
    <w:pPr>
      <w:ind w:right="5755"/>
      <w:jc w:val="both"/>
    </w:pPr>
    <w:rPr>
      <w:sz w:val="28"/>
    </w:rPr>
  </w:style>
  <w:style w:styleId="Style_9_ch" w:type="character">
    <w:name w:val="Body Text"/>
    <w:basedOn w:val="Style_10_ch"/>
    <w:link w:val="Style_9"/>
    <w:rPr>
      <w:sz w:val="28"/>
    </w:rPr>
  </w:style>
  <w:style w:styleId="Style_35" w:type="paragraph">
    <w:name w:val="heading 2"/>
    <w:next w:val="Style_10"/>
    <w:link w:val="Style_35_ch"/>
    <w:uiPriority w:val="9"/>
    <w:qFormat/>
    <w:pPr>
      <w:spacing w:after="120" w:before="120"/>
      <w:ind/>
      <w:outlineLvl w:val="1"/>
    </w:pPr>
    <w:rPr>
      <w:rFonts w:ascii="XO Thames" w:hAnsi="XO Thames"/>
      <w:b w:val="1"/>
      <w:color w:val="00A0FF"/>
      <w:sz w:val="26"/>
    </w:rPr>
  </w:style>
  <w:style w:styleId="Style_35_ch" w:type="character">
    <w:name w:val="heading 2"/>
    <w:link w:val="Style_35"/>
    <w:rPr>
      <w:rFonts w:ascii="XO Thames" w:hAnsi="XO Thames"/>
      <w:b w:val="1"/>
      <w:color w:val="00A0FF"/>
      <w:sz w:val="26"/>
    </w:rPr>
  </w:style>
  <w:style w:default="1" w:styleId="Style_7" w:type="table">
    <w:name w:val="Normal Table"/>
    <w:tblPr>
      <w:tblInd w:type="dxa" w:w="0"/>
      <w:tblCellMar>
        <w:top w:type="dxa" w:w="0"/>
        <w:left w:type="dxa" w:w="108"/>
        <w:bottom w:type="dxa" w:w="0"/>
        <w:right w:type="dxa" w:w="108"/>
      </w:tblCellMar>
    </w:tblPr>
  </w:style>
  <w:style w:styleId="Style_36" w:type="table">
    <w:name w:val="Table Grid"/>
    <w:basedOn w:val="Style_7"/>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footer1.xml" Type="http://schemas.openxmlformats.org/officeDocument/2006/relationships/footer"/>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MyOffice-CoreFramework-Linux/22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2021-11-24T06:48:43Z</dcterms:modified>
</cp:coreProperties>
</file>