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18D" w:rsidRDefault="0049518D" w:rsidP="00BB23BB">
      <w:pPr>
        <w:pStyle w:val="a4"/>
        <w:rPr>
          <w:rFonts w:ascii="Times New Roman" w:hAnsi="Times New Roman" w:cs="Times New Roman"/>
          <w:sz w:val="28"/>
          <w:szCs w:val="28"/>
        </w:rPr>
      </w:pPr>
      <w:bookmarkStart w:id="0" w:name="_GoBack"/>
      <w:bookmarkEnd w:id="0"/>
    </w:p>
    <w:tbl>
      <w:tblPr>
        <w:tblW w:w="5103" w:type="dxa"/>
        <w:tblInd w:w="5211" w:type="dxa"/>
        <w:tblLayout w:type="fixed"/>
        <w:tblLook w:val="04A0" w:firstRow="1" w:lastRow="0" w:firstColumn="1" w:lastColumn="0" w:noHBand="0" w:noVBand="1"/>
      </w:tblPr>
      <w:tblGrid>
        <w:gridCol w:w="5103"/>
      </w:tblGrid>
      <w:tr w:rsidR="00944E29" w:rsidRPr="00944E29" w:rsidTr="002E1670">
        <w:trPr>
          <w:trHeight w:val="1560"/>
        </w:trPr>
        <w:tc>
          <w:tcPr>
            <w:tcW w:w="5103" w:type="dxa"/>
          </w:tcPr>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Приложение№2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365B6E">
              <w:rPr>
                <w:rFonts w:ascii="Times New Roman" w:eastAsia="Times New Roman" w:hAnsi="Times New Roman" w:cs="Times New Roman"/>
                <w:color w:val="000000"/>
                <w:sz w:val="28"/>
                <w:szCs w:val="28"/>
                <w:lang w:eastAsia="ru-RU"/>
              </w:rPr>
              <w:t xml:space="preserve">12.10.2022 </w:t>
            </w:r>
            <w:r w:rsidR="007E15FC">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921</w:t>
            </w:r>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1.1. 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Единственный участник открытого конкурса – участник открытого конкурса, который единственный подал заявку по одному или нескольким </w:t>
      </w:r>
      <w:proofErr w:type="gramStart"/>
      <w:r w:rsidRPr="00944E29">
        <w:rPr>
          <w:rFonts w:ascii="Times New Roman" w:eastAsia="Times New Roman" w:hAnsi="Times New Roman" w:cs="Times New Roman"/>
          <w:color w:val="000000"/>
          <w:sz w:val="28"/>
          <w:szCs w:val="20"/>
          <w:lang w:eastAsia="ru-RU"/>
        </w:rPr>
        <w:t>лотам</w:t>
      </w:r>
      <w:proofErr w:type="gramEnd"/>
      <w:r w:rsidRPr="00944E29">
        <w:rPr>
          <w:rFonts w:ascii="Times New Roman" w:eastAsia="Times New Roman" w:hAnsi="Times New Roman" w:cs="Times New Roman"/>
          <w:color w:val="000000"/>
          <w:sz w:val="28"/>
          <w:szCs w:val="20"/>
          <w:lang w:eastAsia="ru-RU"/>
        </w:rPr>
        <w:t xml:space="preserve">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w:t>
      </w:r>
      <w:proofErr w:type="gramStart"/>
      <w:r w:rsidRPr="00944E29">
        <w:rPr>
          <w:rFonts w:ascii="Times New Roman" w:eastAsia="Times New Roman" w:hAnsi="Times New Roman" w:cs="Times New Roman"/>
          <w:color w:val="000000"/>
          <w:sz w:val="28"/>
          <w:szCs w:val="20"/>
          <w:lang w:eastAsia="ru-RU"/>
        </w:rPr>
        <w:t>на участие</w:t>
      </w:r>
      <w:proofErr w:type="gramEnd"/>
      <w:r w:rsidRPr="00944E29">
        <w:rPr>
          <w:rFonts w:ascii="Times New Roman" w:eastAsia="Times New Roman" w:hAnsi="Times New Roman" w:cs="Times New Roman"/>
          <w:color w:val="000000"/>
          <w:sz w:val="28"/>
          <w:szCs w:val="20"/>
          <w:lang w:eastAsia="ru-RU"/>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r w:rsidRPr="00944E29">
        <w:rPr>
          <w:rFonts w:ascii="Times New Roman" w:eastAsia="Times New Roman" w:hAnsi="Times New Roman" w:cs="Times New Roman"/>
          <w:color w:val="000000"/>
          <w:sz w:val="28"/>
          <w:szCs w:val="20"/>
          <w:lang w:eastAsia="ru-RU"/>
        </w:rPr>
        <w:lastRenderedPageBreak/>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порядковый(е) номер(а)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вид(ы)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класс(ы)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w:t>
      </w:r>
      <w:r w:rsidRPr="00944E29">
        <w:rPr>
          <w:rFonts w:ascii="Times New Roman" w:eastAsia="Times New Roman" w:hAnsi="Times New Roman" w:cs="Times New Roman"/>
          <w:color w:val="000000"/>
          <w:sz w:val="28"/>
          <w:szCs w:val="20"/>
          <w:lang w:eastAsia="ru-RU"/>
        </w:rPr>
        <w:lastRenderedPageBreak/>
        <w:t>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w:t>
      </w:r>
      <w:r w:rsidRPr="00944E29">
        <w:rPr>
          <w:rFonts w:ascii="Times New Roman" w:eastAsia="Times New Roman" w:hAnsi="Times New Roman" w:cs="Times New Roman"/>
          <w:color w:val="000000"/>
          <w:sz w:val="28"/>
          <w:szCs w:val="20"/>
          <w:lang w:eastAsia="ru-RU"/>
        </w:rPr>
        <w:lastRenderedPageBreak/>
        <w:t>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Свидетельство(а)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w:t>
      </w:r>
      <w:r w:rsidRPr="00944E29">
        <w:rPr>
          <w:rFonts w:ascii="Times New Roman" w:eastAsia="Times New Roman" w:hAnsi="Times New Roman" w:cs="Times New Roman"/>
          <w:color w:val="000000"/>
          <w:sz w:val="28"/>
          <w:szCs w:val="20"/>
          <w:lang w:eastAsia="ru-RU"/>
        </w:rPr>
        <w:lastRenderedPageBreak/>
        <w:t>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4.35. Претенденты вправе направить не более чем три запроса о разъяснении 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1" w:name="Par350"/>
      <w:bookmarkEnd w:id="1"/>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2" w:name="Par351"/>
      <w:bookmarkEnd w:id="2"/>
      <w:r w:rsidRPr="00944E29">
        <w:rPr>
          <w:rFonts w:ascii="Times New Roman" w:eastAsia="Times New Roman" w:hAnsi="Times New Roman" w:cs="Times New Roman"/>
          <w:color w:val="000000"/>
          <w:sz w:val="28"/>
          <w:szCs w:val="20"/>
          <w:lang w:eastAsia="ru-RU"/>
        </w:rPr>
        <w:t>Непроведение 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w:t>
      </w:r>
      <w:proofErr w:type="gramStart"/>
      <w:r w:rsidRPr="00944E29">
        <w:rPr>
          <w:rFonts w:ascii="Times New Roman" w:eastAsia="Times New Roman" w:hAnsi="Times New Roman" w:cs="Times New Roman"/>
          <w:color w:val="000000"/>
          <w:sz w:val="28"/>
          <w:szCs w:val="20"/>
          <w:lang w:eastAsia="ru-RU"/>
        </w:rPr>
        <w:t>документы</w:t>
      </w:r>
      <w:proofErr w:type="gramEnd"/>
      <w:r w:rsidRPr="00944E29">
        <w:rPr>
          <w:rFonts w:ascii="Times New Roman" w:eastAsia="Times New Roman" w:hAnsi="Times New Roman" w:cs="Times New Roman"/>
          <w:color w:val="000000"/>
          <w:sz w:val="28"/>
          <w:szCs w:val="20"/>
          <w:lang w:eastAsia="ru-RU"/>
        </w:rPr>
        <w:t xml:space="preserve"> или их копии, содержащие недостоверные сведения или представившие документы или их копии, не соответствующие предмету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5.4. Отстранение Претендента или участника открытого конкурса от участия в открытом конкурсе или отказ от выдачи единственному участнику открытого </w:t>
      </w:r>
      <w:r w:rsidRPr="00944E29">
        <w:rPr>
          <w:rFonts w:ascii="Times New Roman" w:eastAsia="Times New Roman" w:hAnsi="Times New Roman" w:cs="Times New Roman"/>
          <w:color w:val="000000"/>
          <w:sz w:val="28"/>
          <w:szCs w:val="20"/>
          <w:lang w:eastAsia="ru-RU"/>
        </w:rPr>
        <w:lastRenderedPageBreak/>
        <w:t>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5.10. Протокол об отказе от выдачи единственному участнику открытого конкурса или Победителю открытого конкурса свидетельств(а)об осуществлении </w:t>
      </w:r>
      <w:r w:rsidRPr="00944E29">
        <w:rPr>
          <w:rFonts w:ascii="Times New Roman" w:eastAsia="Times New Roman" w:hAnsi="Times New Roman" w:cs="Times New Roman"/>
          <w:color w:val="000000"/>
          <w:sz w:val="28"/>
          <w:szCs w:val="20"/>
          <w:lang w:eastAsia="ru-RU"/>
        </w:rPr>
        <w:lastRenderedPageBreak/>
        <w:t>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5.12.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w:t>
      </w:r>
      <w:r w:rsidRPr="00944E29">
        <w:rPr>
          <w:rFonts w:ascii="Times New Roman" w:eastAsia="Times New Roman" w:hAnsi="Times New Roman" w:cs="Times New Roman"/>
          <w:color w:val="000000"/>
          <w:sz w:val="28"/>
          <w:szCs w:val="20"/>
          <w:lang w:eastAsia="ru-RU"/>
        </w:rPr>
        <w:lastRenderedPageBreak/>
        <w:t>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6.6. 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муниципальному(</w:t>
      </w:r>
      <w:proofErr w:type="spellStart"/>
      <w:r w:rsidRPr="00944E29">
        <w:rPr>
          <w:rFonts w:ascii="Times New Roman" w:eastAsia="Times New Roman" w:hAnsi="Times New Roman" w:cs="Times New Roman"/>
          <w:color w:val="000000"/>
          <w:sz w:val="28"/>
          <w:szCs w:val="20"/>
          <w:lang w:eastAsia="ru-RU"/>
        </w:rPr>
        <w:t>ым</w:t>
      </w:r>
      <w:proofErr w:type="spellEnd"/>
      <w:r w:rsidRPr="00944E29">
        <w:rPr>
          <w:rFonts w:ascii="Times New Roman" w:eastAsia="Times New Roman" w:hAnsi="Times New Roman" w:cs="Times New Roman"/>
          <w:color w:val="000000"/>
          <w:sz w:val="28"/>
          <w:szCs w:val="20"/>
          <w:lang w:eastAsia="ru-RU"/>
        </w:rPr>
        <w:t>) маршруту(</w:t>
      </w:r>
      <w:proofErr w:type="spellStart"/>
      <w:r w:rsidRPr="00944E29">
        <w:rPr>
          <w:rFonts w:ascii="Times New Roman" w:eastAsia="Times New Roman" w:hAnsi="Times New Roman" w:cs="Times New Roman"/>
          <w:color w:val="000000"/>
          <w:sz w:val="28"/>
          <w:szCs w:val="20"/>
          <w:lang w:eastAsia="ru-RU"/>
        </w:rPr>
        <w:t>ам</w:t>
      </w:r>
      <w:proofErr w:type="spellEnd"/>
      <w:r w:rsidRPr="00944E29">
        <w:rPr>
          <w:rFonts w:ascii="Times New Roman" w:eastAsia="Times New Roman" w:hAnsi="Times New Roman" w:cs="Times New Roman"/>
          <w:color w:val="000000"/>
          <w:sz w:val="28"/>
          <w:szCs w:val="20"/>
          <w:lang w:eastAsia="ru-RU"/>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ином законном основании транспортных средств, сведения о </w:t>
      </w:r>
      <w:r w:rsidRPr="00944E29">
        <w:rPr>
          <w:rFonts w:ascii="Times New Roman" w:eastAsia="Times New Roman" w:hAnsi="Times New Roman" w:cs="Times New Roman"/>
          <w:color w:val="000000"/>
          <w:sz w:val="28"/>
          <w:szCs w:val="20"/>
          <w:lang w:eastAsia="ru-RU"/>
        </w:rPr>
        <w:lastRenderedPageBreak/>
        <w:t>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8.3. 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 средства. 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w:t>
      </w:r>
      <w:proofErr w:type="gramStart"/>
      <w:r w:rsidRPr="00944E29">
        <w:rPr>
          <w:rFonts w:ascii="Times New Roman" w:eastAsia="Times New Roman" w:hAnsi="Times New Roman" w:cs="Times New Roman"/>
          <w:color w:val="000000"/>
          <w:sz w:val="28"/>
          <w:szCs w:val="20"/>
          <w:lang w:eastAsia="ru-RU"/>
        </w:rPr>
        <w:t xml:space="preserve">собственности,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w:t>
      </w:r>
      <w:proofErr w:type="gramEnd"/>
      <w:r w:rsidRPr="00944E29">
        <w:rPr>
          <w:rFonts w:ascii="Times New Roman" w:eastAsia="Times New Roman" w:hAnsi="Times New Roman" w:cs="Times New Roman"/>
          <w:color w:val="000000"/>
          <w:sz w:val="28"/>
          <w:szCs w:val="20"/>
          <w:lang w:eastAsia="ru-RU"/>
        </w:rPr>
        <w:t xml:space="preserve">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w:t>
      </w:r>
      <w:r w:rsidRPr="00944E29">
        <w:rPr>
          <w:rFonts w:ascii="Times New Roman" w:eastAsia="Times New Roman" w:hAnsi="Times New Roman" w:cs="Times New Roman"/>
          <w:color w:val="000000"/>
          <w:sz w:val="28"/>
          <w:szCs w:val="20"/>
          <w:lang w:eastAsia="ru-RU"/>
        </w:rPr>
        <w:lastRenderedPageBreak/>
        <w:t>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8.8. 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w:t>
      </w:r>
      <w:r w:rsidRPr="00944E29">
        <w:rPr>
          <w:rFonts w:ascii="Times New Roman" w:eastAsia="Times New Roman" w:hAnsi="Times New Roman" w:cs="Times New Roman"/>
          <w:color w:val="000000"/>
          <w:sz w:val="28"/>
          <w:szCs w:val="20"/>
          <w:lang w:eastAsia="ru-RU"/>
        </w:rPr>
        <w:lastRenderedPageBreak/>
        <w:t>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8.10. 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8.11. 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средств проводится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w:t>
      </w:r>
      <w:r w:rsidRPr="00944E29">
        <w:rPr>
          <w:rFonts w:ascii="Times New Roman" w:eastAsia="Times New Roman" w:hAnsi="Times New Roman" w:cs="Times New Roman"/>
          <w:color w:val="000000"/>
          <w:sz w:val="28"/>
          <w:szCs w:val="20"/>
          <w:lang w:eastAsia="ru-RU"/>
        </w:rPr>
        <w:lastRenderedPageBreak/>
        <w:t>осмотра, осуществляется выдача свидетельств(а)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Несоответствие представленных на осмотр транспортных средств 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8"/>
          <w:footerReference w:type="default" r:id="rId9"/>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Вид регулярных </w:t>
            </w:r>
            <w:proofErr w:type="spellStart"/>
            <w:r w:rsidRPr="00944E29">
              <w:rPr>
                <w:rFonts w:ascii="Times New Roman" w:eastAsia="Times New Roman" w:hAnsi="Times New Roman" w:cs="Times New Roman"/>
                <w:color w:val="000000"/>
                <w:sz w:val="20"/>
                <w:szCs w:val="20"/>
                <w:lang w:eastAsia="ru-RU"/>
              </w:rPr>
              <w:t>перево-зок</w:t>
            </w:r>
            <w:proofErr w:type="spellEnd"/>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r w:rsidRPr="00944E29">
              <w:rPr>
                <w:rFonts w:ascii="Times New Roman" w:eastAsia="Times New Roman" w:hAnsi="Times New Roman" w:cs="Times New Roman"/>
                <w:color w:val="000000"/>
                <w:spacing w:val="-6"/>
                <w:sz w:val="20"/>
                <w:szCs w:val="20"/>
                <w:lang w:eastAsia="ru-RU"/>
              </w:rPr>
              <w:t xml:space="preserve">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proofErr w:type="gramEnd"/>
            <w:r w:rsidRPr="00944E29">
              <w:rPr>
                <w:rFonts w:ascii="Times New Roman" w:eastAsia="Times New Roman" w:hAnsi="Times New Roman" w:cs="Times New Roman"/>
                <w:color w:val="000000"/>
                <w:spacing w:val="-6"/>
                <w:sz w:val="20"/>
                <w:szCs w:val="20"/>
                <w:lang w:eastAsia="ru-RU"/>
              </w:rPr>
              <w:t>,</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(кроме праздничных дней</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 ост</w:t>
            </w:r>
            <w:proofErr w:type="gramEnd"/>
            <w:r w:rsidRPr="00944E29">
              <w:rPr>
                <w:rFonts w:ascii="Times New Roman" w:eastAsia="Times New Roman" w:hAnsi="Times New Roman" w:cs="Times New Roman"/>
                <w:color w:val="000000"/>
                <w:sz w:val="20"/>
                <w:szCs w:val="20"/>
                <w:lang w:eastAsia="ru-RU"/>
              </w:rPr>
              <w:t xml:space="preserve">.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xml:space="preserve">.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 ост</w:t>
            </w:r>
            <w:proofErr w:type="gramEnd"/>
            <w:r w:rsidRPr="00944E29">
              <w:rPr>
                <w:rFonts w:ascii="Times New Roman" w:eastAsia="Times New Roman" w:hAnsi="Times New Roman" w:cs="Times New Roman"/>
                <w:color w:val="000000"/>
                <w:sz w:val="20"/>
                <w:szCs w:val="20"/>
                <w:lang w:eastAsia="ru-RU"/>
              </w:rPr>
              <w:t xml:space="preserve">.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xml:space="preserve">. "Автовокзал", далее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а/д "с. Рассыпное -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Стерлева,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lastRenderedPageBreak/>
              <w:t>до ост</w:t>
            </w:r>
            <w:proofErr w:type="gramEnd"/>
            <w:r w:rsidRPr="00944E29">
              <w:rPr>
                <w:rFonts w:ascii="Times New Roman" w:eastAsia="Times New Roman" w:hAnsi="Times New Roman" w:cs="Times New Roman"/>
                <w:color w:val="000000"/>
                <w:sz w:val="20"/>
                <w:szCs w:val="20"/>
                <w:lang w:eastAsia="ru-RU"/>
              </w:rPr>
              <w:t>.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 ост</w:t>
            </w:r>
            <w:proofErr w:type="gramEnd"/>
            <w:r w:rsidRPr="00944E29">
              <w:rPr>
                <w:rFonts w:ascii="Times New Roman" w:eastAsia="Times New Roman" w:hAnsi="Times New Roman" w:cs="Times New Roman"/>
                <w:color w:val="000000"/>
                <w:sz w:val="20"/>
                <w:szCs w:val="20"/>
                <w:lang w:eastAsia="ru-RU"/>
              </w:rPr>
              <w:t xml:space="preserve">.  "Больница"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xml:space="preserve">.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ул. Ростовской, по ул. Колхозной, по ул. Жолоба до а/д. "</w:t>
            </w:r>
            <w:proofErr w:type="spellStart"/>
            <w:r w:rsidRPr="00944E29">
              <w:rPr>
                <w:rFonts w:ascii="Times New Roman" w:eastAsia="Times New Roman" w:hAnsi="Times New Roman" w:cs="Times New Roman"/>
                <w:color w:val="000000"/>
                <w:sz w:val="20"/>
                <w:szCs w:val="20"/>
                <w:lang w:eastAsia="ru-RU"/>
              </w:rPr>
              <w:t>с.Развильное</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с.Красная</w:t>
            </w:r>
            <w:proofErr w:type="spellEnd"/>
            <w:r w:rsidRPr="00944E29">
              <w:rPr>
                <w:rFonts w:ascii="Times New Roman" w:eastAsia="Times New Roman" w:hAnsi="Times New Roman" w:cs="Times New Roman"/>
                <w:color w:val="000000"/>
                <w:sz w:val="20"/>
                <w:szCs w:val="20"/>
                <w:lang w:eastAsia="ru-RU"/>
              </w:rPr>
              <w:t xml:space="preserve"> Поляна", </w:t>
            </w:r>
            <w:proofErr w:type="gramStart"/>
            <w:r w:rsidRPr="00944E29">
              <w:rPr>
                <w:rFonts w:ascii="Times New Roman" w:eastAsia="Times New Roman" w:hAnsi="Times New Roman" w:cs="Times New Roman"/>
                <w:color w:val="000000"/>
                <w:sz w:val="20"/>
                <w:szCs w:val="20"/>
                <w:lang w:eastAsia="ru-RU"/>
              </w:rPr>
              <w:t>по  а</w:t>
            </w:r>
            <w:proofErr w:type="gramEnd"/>
            <w:r w:rsidRPr="00944E29">
              <w:rPr>
                <w:rFonts w:ascii="Times New Roman" w:eastAsia="Times New Roman" w:hAnsi="Times New Roman" w:cs="Times New Roman"/>
                <w:color w:val="000000"/>
                <w:sz w:val="20"/>
                <w:szCs w:val="20"/>
                <w:lang w:eastAsia="ru-RU"/>
              </w:rPr>
              <w:t>/д. "</w:t>
            </w:r>
            <w:proofErr w:type="spellStart"/>
            <w:r w:rsidRPr="00944E29">
              <w:rPr>
                <w:rFonts w:ascii="Times New Roman" w:eastAsia="Times New Roman" w:hAnsi="Times New Roman" w:cs="Times New Roman"/>
                <w:color w:val="000000"/>
                <w:sz w:val="20"/>
                <w:szCs w:val="20"/>
                <w:lang w:eastAsia="ru-RU"/>
              </w:rPr>
              <w:t>с.Развильное</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с.Красная</w:t>
            </w:r>
            <w:proofErr w:type="spellEnd"/>
            <w:r w:rsidRPr="00944E29">
              <w:rPr>
                <w:rFonts w:ascii="Times New Roman" w:eastAsia="Times New Roman" w:hAnsi="Times New Roman" w:cs="Times New Roman"/>
                <w:color w:val="000000"/>
                <w:sz w:val="20"/>
                <w:szCs w:val="20"/>
                <w:lang w:eastAsia="ru-RU"/>
              </w:rPr>
              <w:t xml:space="preserve"> Поляна" до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Красная </w:t>
            </w:r>
            <w:proofErr w:type="gramStart"/>
            <w:r w:rsidRPr="00944E29">
              <w:rPr>
                <w:rFonts w:ascii="Times New Roman" w:eastAsia="Times New Roman" w:hAnsi="Times New Roman" w:cs="Times New Roman"/>
                <w:color w:val="000000"/>
                <w:sz w:val="20"/>
                <w:szCs w:val="20"/>
                <w:lang w:eastAsia="ru-RU"/>
              </w:rPr>
              <w:t>Поляна,  по</w:t>
            </w:r>
            <w:proofErr w:type="gramEnd"/>
            <w:r w:rsidRPr="00944E29">
              <w:rPr>
                <w:rFonts w:ascii="Times New Roman" w:eastAsia="Times New Roman" w:hAnsi="Times New Roman" w:cs="Times New Roman"/>
                <w:color w:val="000000"/>
                <w:sz w:val="20"/>
                <w:szCs w:val="20"/>
                <w:lang w:eastAsia="ru-RU"/>
              </w:rPr>
              <w:t xml:space="preserve">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w:t>
            </w:r>
            <w:proofErr w:type="spellStart"/>
            <w:r w:rsidRPr="00944E29">
              <w:rPr>
                <w:rFonts w:ascii="Times New Roman" w:eastAsia="Times New Roman" w:hAnsi="Times New Roman" w:cs="Times New Roman"/>
                <w:color w:val="000000"/>
                <w:sz w:val="20"/>
                <w:szCs w:val="20"/>
                <w:lang w:eastAsia="ru-RU"/>
              </w:rPr>
              <w:t>ул.Кирова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пер. Восточный,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а/д "</w:t>
            </w:r>
            <w:proofErr w:type="spellStart"/>
            <w:r w:rsidRPr="00944E29">
              <w:rPr>
                <w:rFonts w:ascii="Times New Roman" w:eastAsia="Times New Roman" w:hAnsi="Times New Roman" w:cs="Times New Roman"/>
                <w:color w:val="000000"/>
                <w:sz w:val="20"/>
                <w:szCs w:val="20"/>
                <w:lang w:eastAsia="ru-RU"/>
              </w:rPr>
              <w:t>с.Красная</w:t>
            </w:r>
            <w:proofErr w:type="spellEnd"/>
            <w:r w:rsidRPr="00944E29">
              <w:rPr>
                <w:rFonts w:ascii="Times New Roman" w:eastAsia="Times New Roman" w:hAnsi="Times New Roman" w:cs="Times New Roman"/>
                <w:color w:val="000000"/>
                <w:sz w:val="20"/>
                <w:szCs w:val="20"/>
                <w:lang w:eastAsia="ru-RU"/>
              </w:rPr>
              <w:t xml:space="preserve"> Поляна - </w:t>
            </w:r>
            <w:proofErr w:type="spellStart"/>
            <w:r w:rsidRPr="00944E29">
              <w:rPr>
                <w:rFonts w:ascii="Times New Roman" w:eastAsia="Times New Roman" w:hAnsi="Times New Roman" w:cs="Times New Roman"/>
                <w:color w:val="000000"/>
                <w:sz w:val="20"/>
                <w:szCs w:val="20"/>
                <w:lang w:eastAsia="ru-RU"/>
              </w:rPr>
              <w:t>п.Раздельный</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п.Дальнее</w:t>
            </w:r>
            <w:proofErr w:type="spellEnd"/>
            <w:r w:rsidRPr="00944E29">
              <w:rPr>
                <w:rFonts w:ascii="Times New Roman" w:eastAsia="Times New Roman" w:hAnsi="Times New Roman" w:cs="Times New Roman"/>
                <w:color w:val="000000"/>
                <w:sz w:val="20"/>
                <w:szCs w:val="20"/>
                <w:lang w:eastAsia="ru-RU"/>
              </w:rPr>
              <w:t xml:space="preserve">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 Дальнее Поле, по ул. Молодежной,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ост."Центр</w:t>
            </w:r>
            <w:proofErr w:type="spellEnd"/>
            <w:r w:rsidRPr="00944E29">
              <w:rPr>
                <w:rFonts w:ascii="Times New Roman" w:eastAsia="Times New Roman" w:hAnsi="Times New Roman" w:cs="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с.Развильное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 ост</w:t>
            </w:r>
            <w:proofErr w:type="gramEnd"/>
            <w:r w:rsidRPr="00944E29">
              <w:rPr>
                <w:rFonts w:ascii="Times New Roman" w:eastAsia="Times New Roman" w:hAnsi="Times New Roman" w:cs="Times New Roman"/>
                <w:color w:val="000000"/>
                <w:sz w:val="20"/>
                <w:szCs w:val="20"/>
                <w:lang w:eastAsia="ru-RU"/>
              </w:rPr>
              <w:t xml:space="preserve">.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xml:space="preserve">.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Жолоба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w:t>
            </w:r>
            <w:proofErr w:type="gramStart"/>
            <w:r w:rsidRPr="00944E29">
              <w:rPr>
                <w:rFonts w:ascii="Times New Roman" w:eastAsia="Times New Roman" w:hAnsi="Times New Roman" w:cs="Times New Roman"/>
                <w:color w:val="000000"/>
                <w:sz w:val="20"/>
                <w:szCs w:val="20"/>
                <w:lang w:eastAsia="ru-RU"/>
              </w:rPr>
              <w:t>далее  по</w:t>
            </w:r>
            <w:proofErr w:type="gramEnd"/>
            <w:r w:rsidRPr="00944E29">
              <w:rPr>
                <w:rFonts w:ascii="Times New Roman" w:eastAsia="Times New Roman" w:hAnsi="Times New Roman" w:cs="Times New Roman"/>
                <w:color w:val="000000"/>
                <w:sz w:val="20"/>
                <w:szCs w:val="20"/>
                <w:lang w:eastAsia="ru-RU"/>
              </w:rPr>
              <w:t xml:space="preserve">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а/д "с. Поливянка –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с.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с.Развильное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 ост</w:t>
            </w:r>
            <w:proofErr w:type="gramEnd"/>
            <w:r w:rsidRPr="00944E29">
              <w:rPr>
                <w:rFonts w:ascii="Times New Roman" w:eastAsia="Times New Roman" w:hAnsi="Times New Roman" w:cs="Times New Roman"/>
                <w:color w:val="000000"/>
                <w:sz w:val="20"/>
                <w:szCs w:val="20"/>
                <w:lang w:eastAsia="ru-RU"/>
              </w:rPr>
              <w:t xml:space="preserve">.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xml:space="preserve">.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w:t>
            </w:r>
            <w:proofErr w:type="gramStart"/>
            <w:r w:rsidRPr="00944E29">
              <w:rPr>
                <w:rFonts w:ascii="Times New Roman" w:eastAsia="Times New Roman" w:hAnsi="Times New Roman" w:cs="Times New Roman"/>
                <w:color w:val="000000"/>
                <w:sz w:val="20"/>
                <w:szCs w:val="20"/>
                <w:lang w:eastAsia="ru-RU"/>
              </w:rPr>
              <w:t>по</w:t>
            </w:r>
            <w:proofErr w:type="gramEnd"/>
            <w:r w:rsidRPr="00944E29">
              <w:rPr>
                <w:rFonts w:ascii="Times New Roman" w:eastAsia="Times New Roman" w:hAnsi="Times New Roman" w:cs="Times New Roman"/>
                <w:color w:val="000000"/>
                <w:sz w:val="20"/>
                <w:szCs w:val="20"/>
                <w:lang w:eastAsia="ru-RU"/>
              </w:rPr>
              <w:t xml:space="preserve"> а/д "с. Песчанокопское - </w:t>
            </w:r>
            <w:proofErr w:type="spellStart"/>
            <w:r w:rsidRPr="00944E29">
              <w:rPr>
                <w:rFonts w:ascii="Times New Roman" w:eastAsia="Times New Roman" w:hAnsi="Times New Roman" w:cs="Times New Roman"/>
                <w:color w:val="000000"/>
                <w:sz w:val="20"/>
                <w:szCs w:val="20"/>
                <w:lang w:eastAsia="ru-RU"/>
              </w:rPr>
              <w:t>с.Богородицкое</w:t>
            </w:r>
            <w:proofErr w:type="spellEnd"/>
            <w:r w:rsidRPr="00944E29">
              <w:rPr>
                <w:rFonts w:ascii="Times New Roman" w:eastAsia="Times New Roman" w:hAnsi="Times New Roman" w:cs="Times New Roman"/>
                <w:color w:val="000000"/>
                <w:sz w:val="20"/>
                <w:szCs w:val="20"/>
                <w:lang w:eastAsia="ru-RU"/>
              </w:rPr>
              <w:t xml:space="preserve">" далее х. Терновой по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далее </w:t>
            </w:r>
            <w:proofErr w:type="spellStart"/>
            <w:r w:rsidRPr="00944E29">
              <w:rPr>
                <w:rFonts w:ascii="Times New Roman" w:eastAsia="Times New Roman" w:hAnsi="Times New Roman" w:cs="Times New Roman"/>
                <w:color w:val="000000"/>
                <w:sz w:val="20"/>
                <w:szCs w:val="20"/>
                <w:lang w:eastAsia="ru-RU"/>
              </w:rPr>
              <w:t>с.Богородицкое</w:t>
            </w:r>
            <w:proofErr w:type="spellEnd"/>
            <w:r w:rsidRPr="00944E29">
              <w:rPr>
                <w:rFonts w:ascii="Times New Roman" w:eastAsia="Times New Roman" w:hAnsi="Times New Roman" w:cs="Times New Roman"/>
                <w:color w:val="000000"/>
                <w:sz w:val="20"/>
                <w:szCs w:val="20"/>
                <w:lang w:eastAsia="ru-RU"/>
              </w:rPr>
              <w:t xml:space="preserve">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 ост</w:t>
            </w:r>
            <w:proofErr w:type="gramEnd"/>
            <w:r w:rsidRPr="00944E29">
              <w:rPr>
                <w:rFonts w:ascii="Times New Roman" w:eastAsia="Times New Roman" w:hAnsi="Times New Roman" w:cs="Times New Roman"/>
                <w:color w:val="000000"/>
                <w:sz w:val="20"/>
                <w:szCs w:val="20"/>
                <w:lang w:eastAsia="ru-RU"/>
              </w:rPr>
              <w:t>.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0"/>
          <w:footerReference w:type="default" r:id="rId11"/>
          <w:headerReference w:type="first" r:id="rId12"/>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 ,Ф.И.О.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сообщает о своем согласии с порядком проведения открытого конкурса и условиями обслуживания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Настоящим _______________________________________ подтверждает, что для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п\п</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(фамилия, имя, отчество,</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(кем выдан)</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 удостоверяемого)</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Доверенность действительна  по</w:t>
            </w:r>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xml:space="preserve">=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w:t>
            </w:r>
            <w:proofErr w:type="spellStart"/>
            <w:r w:rsidRPr="00944E29">
              <w:rPr>
                <w:rFonts w:ascii="Times New Roman" w:eastAsia="Times New Roman" w:hAnsi="Times New Roman" w:cs="Times New Roman"/>
                <w:color w:val="000000"/>
                <w:spacing w:val="-8"/>
                <w:sz w:val="28"/>
                <w:szCs w:val="20"/>
                <w:lang w:eastAsia="ru-RU"/>
              </w:rPr>
              <w:t>К</w:t>
            </w:r>
            <w:r w:rsidRPr="00944E29">
              <w:rPr>
                <w:rFonts w:ascii="Times New Roman" w:eastAsia="Times New Roman" w:hAnsi="Times New Roman" w:cs="Times New Roman"/>
                <w:color w:val="000000"/>
                <w:spacing w:val="-8"/>
                <w:sz w:val="28"/>
                <w:szCs w:val="20"/>
                <w:vertAlign w:val="subscript"/>
                <w:lang w:eastAsia="ru-RU"/>
              </w:rPr>
              <w:t>оорп</w:t>
            </w:r>
            <w:proofErr w:type="spellEnd"/>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w:t>
            </w: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эит</w:t>
            </w:r>
            <w:proofErr w:type="spellEnd"/>
            <w:r w:rsidRPr="00944E29">
              <w:rPr>
                <w:rFonts w:ascii="Times New Roman" w:eastAsia="Times New Roman" w:hAnsi="Times New Roman" w:cs="Times New Roman"/>
                <w:color w:val="000000"/>
                <w:spacing w:val="-4"/>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 xml:space="preserve"> 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эит</w:t>
            </w:r>
            <w:proofErr w:type="spellEnd"/>
            <w:r w:rsidRPr="00944E29">
              <w:rPr>
                <w:rFonts w:ascii="Times New Roman" w:eastAsia="Times New Roman" w:hAnsi="Times New Roman" w:cs="Times New Roman"/>
                <w:color w:val="000000"/>
                <w:sz w:val="28"/>
                <w:szCs w:val="20"/>
                <w:lang w:eastAsia="ru-RU"/>
              </w:rPr>
              <w:t xml:space="preserve"> х 4)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 xml:space="preserve"> х 4)/</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w:t>
            </w:r>
            <w:r w:rsidRPr="00944E29">
              <w:rPr>
                <w:rFonts w:ascii="Times New Roman" w:eastAsia="Times New Roman" w:hAnsi="Times New Roman" w:cs="Times New Roman"/>
                <w:color w:val="000000"/>
                <w:sz w:val="28"/>
                <w:szCs w:val="20"/>
                <w:lang w:eastAsia="ru-RU"/>
              </w:rPr>
              <w:lastRenderedPageBreak/>
              <w:t>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xml:space="preserve">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 xml:space="preserve"> х 10) +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 xml:space="preserve"> х 30)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 xml:space="preserve"> х 40)/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 количеству </w:t>
            </w:r>
            <w:proofErr w:type="spellStart"/>
            <w:r w:rsidRPr="00944E29">
              <w:rPr>
                <w:rFonts w:ascii="Times New Roman" w:eastAsia="Times New Roman" w:hAnsi="Times New Roman" w:cs="Times New Roman"/>
                <w:color w:val="000000"/>
                <w:sz w:val="28"/>
                <w:szCs w:val="20"/>
                <w:lang w:eastAsia="ru-RU"/>
              </w:rPr>
              <w:t>администра-тивных</w:t>
            </w:r>
            <w:proofErr w:type="spellEnd"/>
            <w:r w:rsidRPr="00944E29">
              <w:rPr>
                <w:rFonts w:ascii="Times New Roman" w:eastAsia="Times New Roman" w:hAnsi="Times New Roman" w:cs="Times New Roman"/>
                <w:color w:val="000000"/>
                <w:sz w:val="28"/>
                <w:szCs w:val="20"/>
                <w:lang w:eastAsia="ru-RU"/>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proofErr w:type="spellEnd"/>
            <w:r w:rsidRPr="00944E29">
              <w:rPr>
                <w:rFonts w:ascii="Times New Roman" w:eastAsia="Times New Roman" w:hAnsi="Times New Roman" w:cs="Times New Roman"/>
                <w:color w:val="000000"/>
                <w:spacing w:val="-4"/>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 непроведении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что по состоянию на дату подачи заявки на участие в открытом</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конкурсе у него отсутствует задолженность по обязательным платежам в</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последний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транспортных средств с характеристиками,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маршруте(ах):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п/п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транспортного(</w:t>
            </w:r>
            <w:proofErr w:type="spellStart"/>
            <w:r w:rsidRPr="00944E29">
              <w:rPr>
                <w:rFonts w:ascii="Times New Roman" w:eastAsia="Times New Roman" w:hAnsi="Times New Roman" w:cs="Times New Roman"/>
                <w:color w:val="000000"/>
                <w:szCs w:val="20"/>
                <w:lang w:eastAsia="ru-RU"/>
              </w:rPr>
              <w:t>ых</w:t>
            </w:r>
            <w:proofErr w:type="spellEnd"/>
            <w:r w:rsidRPr="00944E29">
              <w:rPr>
                <w:rFonts w:ascii="Times New Roman" w:eastAsia="Times New Roman" w:hAnsi="Times New Roman" w:cs="Times New Roman"/>
                <w:color w:val="000000"/>
                <w:szCs w:val="20"/>
                <w:lang w:eastAsia="ru-RU"/>
              </w:rPr>
              <w:t>)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средств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Нали-чие</w:t>
            </w:r>
            <w:proofErr w:type="spellEnd"/>
            <w:r w:rsidRPr="00944E29">
              <w:rPr>
                <w:rFonts w:ascii="Times New Roman" w:eastAsia="Times New Roman" w:hAnsi="Times New Roman" w:cs="Times New Roman"/>
                <w:color w:val="000000"/>
                <w:szCs w:val="20"/>
                <w:lang w:eastAsia="ru-RU"/>
              </w:rPr>
              <w:t xml:space="preserve"> багажного отделения (имеет-</w:t>
            </w:r>
            <w:proofErr w:type="spellStart"/>
            <w:r w:rsidRPr="00944E29">
              <w:rPr>
                <w:rFonts w:ascii="Times New Roman" w:eastAsia="Times New Roman" w:hAnsi="Times New Roman" w:cs="Times New Roman"/>
                <w:color w:val="000000"/>
                <w:szCs w:val="20"/>
                <w:lang w:eastAsia="ru-RU"/>
              </w:rPr>
              <w:t>ся</w:t>
            </w:r>
            <w:proofErr w:type="spellEnd"/>
            <w:r w:rsidRPr="00944E29">
              <w:rPr>
                <w:rFonts w:ascii="Times New Roman" w:eastAsia="Times New Roman" w:hAnsi="Times New Roman" w:cs="Times New Roman"/>
                <w:color w:val="000000"/>
                <w:szCs w:val="20"/>
                <w:lang w:eastAsia="ru-RU"/>
              </w:rPr>
              <w:t>/</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spellStart"/>
            <w:proofErr w:type="gramStart"/>
            <w:r w:rsidRPr="00944E29">
              <w:rPr>
                <w:rFonts w:ascii="Times New Roman" w:eastAsia="Times New Roman" w:hAnsi="Times New Roman" w:cs="Times New Roman"/>
                <w:color w:val="000000"/>
                <w:szCs w:val="20"/>
                <w:lang w:eastAsia="ru-RU"/>
              </w:rPr>
              <w:t>кондици</w:t>
            </w:r>
            <w:proofErr w:type="spellEnd"/>
            <w:r w:rsidRPr="00944E29">
              <w:rPr>
                <w:rFonts w:ascii="Times New Roman" w:eastAsia="Times New Roman" w:hAnsi="Times New Roman" w:cs="Times New Roman"/>
                <w:color w:val="000000"/>
                <w:szCs w:val="20"/>
                <w:lang w:eastAsia="ru-RU"/>
              </w:rPr>
              <w:t>-онера</w:t>
            </w:r>
            <w:proofErr w:type="gramEnd"/>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gramStart"/>
            <w:r w:rsidRPr="00944E29">
              <w:rPr>
                <w:rFonts w:ascii="Times New Roman" w:eastAsia="Times New Roman" w:hAnsi="Times New Roman" w:cs="Times New Roman"/>
                <w:color w:val="000000"/>
                <w:szCs w:val="20"/>
                <w:lang w:eastAsia="ru-RU"/>
              </w:rPr>
              <w:t>электрон-</w:t>
            </w:r>
            <w:proofErr w:type="spellStart"/>
            <w:r w:rsidRPr="00944E29">
              <w:rPr>
                <w:rFonts w:ascii="Times New Roman" w:eastAsia="Times New Roman" w:hAnsi="Times New Roman" w:cs="Times New Roman"/>
                <w:color w:val="000000"/>
                <w:szCs w:val="20"/>
                <w:lang w:eastAsia="ru-RU"/>
              </w:rPr>
              <w:t>ного</w:t>
            </w:r>
            <w:proofErr w:type="spellEnd"/>
            <w:proofErr w:type="gramEnd"/>
            <w:r w:rsidRPr="00944E29">
              <w:rPr>
                <w:rFonts w:ascii="Times New Roman" w:eastAsia="Times New Roman" w:hAnsi="Times New Roman" w:cs="Times New Roman"/>
                <w:color w:val="000000"/>
                <w:szCs w:val="20"/>
                <w:lang w:eastAsia="ru-RU"/>
              </w:rPr>
              <w:t xml:space="preserve"> </w:t>
            </w:r>
            <w:proofErr w:type="spellStart"/>
            <w:r w:rsidRPr="00944E29">
              <w:rPr>
                <w:rFonts w:ascii="Times New Roman" w:eastAsia="Times New Roman" w:hAnsi="Times New Roman" w:cs="Times New Roman"/>
                <w:color w:val="000000"/>
                <w:szCs w:val="20"/>
                <w:lang w:eastAsia="ru-RU"/>
              </w:rPr>
              <w:t>информа-ционного</w:t>
            </w:r>
            <w:proofErr w:type="spellEnd"/>
            <w:r w:rsidRPr="00944E29">
              <w:rPr>
                <w:rFonts w:ascii="Times New Roman" w:eastAsia="Times New Roman" w:hAnsi="Times New Roman" w:cs="Times New Roman"/>
                <w:color w:val="000000"/>
                <w:szCs w:val="20"/>
                <w:lang w:eastAsia="ru-RU"/>
              </w:rPr>
              <w:t xml:space="preserve">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w:t>
            </w:r>
            <w:proofErr w:type="spellStart"/>
            <w:r w:rsidRPr="00944E29">
              <w:rPr>
                <w:rFonts w:ascii="Times New Roman" w:eastAsia="Times New Roman" w:hAnsi="Times New Roman" w:cs="Times New Roman"/>
                <w:color w:val="000000"/>
                <w:szCs w:val="20"/>
                <w:lang w:eastAsia="ru-RU"/>
              </w:rPr>
              <w:t>сутствует</w:t>
            </w:r>
            <w:proofErr w:type="spellEnd"/>
            <w:r w:rsidRPr="00944E29">
              <w:rPr>
                <w:rFonts w:ascii="Times New Roman" w:eastAsia="Times New Roman" w:hAnsi="Times New Roman" w:cs="Times New Roman"/>
                <w:color w:val="000000"/>
                <w:szCs w:val="20"/>
                <w:lang w:eastAsia="ru-RU"/>
              </w:rPr>
              <w:t>)</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Экологиче-ский</w:t>
            </w:r>
            <w:proofErr w:type="spellEnd"/>
            <w:proofErr w:type="gramEnd"/>
            <w:r w:rsidRPr="00944E29">
              <w:rPr>
                <w:rFonts w:ascii="Times New Roman" w:eastAsia="Times New Roman" w:hAnsi="Times New Roman" w:cs="Times New Roman"/>
                <w:color w:val="000000"/>
                <w:szCs w:val="20"/>
                <w:lang w:eastAsia="ru-RU"/>
              </w:rPr>
              <w:t xml:space="preserve">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Максимальный срок эксплуатации транс-портного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6"/>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отсутствие по состоянию на дату подачи заявки на участие в открытом конкурсе в отношении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где: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079CA" w:rsidRDefault="00B079CA" w:rsidP="00964255">
      <w:pPr>
        <w:ind w:firstLine="708"/>
        <w:jc w:val="both"/>
        <w:rPr>
          <w:rFonts w:ascii="Times New Roman" w:hAnsi="Times New Roman" w:cs="Times New Roman"/>
          <w:sz w:val="28"/>
          <w:szCs w:val="28"/>
        </w:rPr>
      </w:pPr>
    </w:p>
    <w:sectPr w:rsidR="00B079CA"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8A" w:rsidRDefault="00CC0F8A">
      <w:pPr>
        <w:spacing w:after="0" w:line="240" w:lineRule="auto"/>
      </w:pPr>
      <w:r>
        <w:separator/>
      </w:r>
    </w:p>
  </w:endnote>
  <w:endnote w:type="continuationSeparator" w:id="0">
    <w:p w:rsidR="00CC0F8A" w:rsidRDefault="00CC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f7"/>
      <w:tabs>
        <w:tab w:val="left" w:pos="4962"/>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f7"/>
      <w:tabs>
        <w:tab w:val="left" w:pos="4962"/>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f7"/>
      <w:tabs>
        <w:tab w:val="left" w:pos="4962"/>
      </w:tabs>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F9E" w:rsidRDefault="00AA5F9E">
    <w:pPr>
      <w:pStyle w:val="af7"/>
      <w:jc w:val="right"/>
    </w:pPr>
  </w:p>
  <w:p w:rsidR="007E15FC" w:rsidRDefault="007E15FC">
    <w:pPr>
      <w:pStyle w:val="af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8A" w:rsidRDefault="00CC0F8A">
      <w:pPr>
        <w:spacing w:after="0" w:line="240" w:lineRule="auto"/>
      </w:pPr>
      <w:r>
        <w:separator/>
      </w:r>
    </w:p>
  </w:footnote>
  <w:footnote w:type="continuationSeparator" w:id="0">
    <w:p w:rsidR="00CC0F8A" w:rsidRDefault="00CC0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c"/>
      <w:jc w:val="center"/>
    </w:pPr>
  </w:p>
  <w:p w:rsidR="007E15FC" w:rsidRDefault="007E15F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c"/>
      <w:jc w:val="center"/>
    </w:pPr>
  </w:p>
  <w:p w:rsidR="007E15FC" w:rsidRDefault="007E15FC">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c"/>
      <w:jc w:val="center"/>
    </w:pPr>
  </w:p>
  <w:p w:rsidR="007E15FC" w:rsidRDefault="007E15FC">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c"/>
      <w:jc w:val="center"/>
    </w:pPr>
  </w:p>
  <w:p w:rsidR="007E15FC" w:rsidRDefault="007E15FC">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FC" w:rsidRDefault="007E15FC">
    <w:pPr>
      <w:pStyle w:val="ac"/>
      <w:jc w:val="center"/>
    </w:pPr>
  </w:p>
  <w:p w:rsidR="007E15FC" w:rsidRDefault="007E15F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6F"/>
    <w:rsid w:val="002A0D64"/>
    <w:rsid w:val="002D79F6"/>
    <w:rsid w:val="002E1670"/>
    <w:rsid w:val="00365B6E"/>
    <w:rsid w:val="003C5FC5"/>
    <w:rsid w:val="00405091"/>
    <w:rsid w:val="0049518D"/>
    <w:rsid w:val="00582BAB"/>
    <w:rsid w:val="0058306F"/>
    <w:rsid w:val="005C565F"/>
    <w:rsid w:val="0060467A"/>
    <w:rsid w:val="00685DBA"/>
    <w:rsid w:val="007712B7"/>
    <w:rsid w:val="007E15FC"/>
    <w:rsid w:val="008669A9"/>
    <w:rsid w:val="008701BA"/>
    <w:rsid w:val="008953E7"/>
    <w:rsid w:val="008B1187"/>
    <w:rsid w:val="008C17EA"/>
    <w:rsid w:val="008E7F3F"/>
    <w:rsid w:val="00934511"/>
    <w:rsid w:val="00944E29"/>
    <w:rsid w:val="00964255"/>
    <w:rsid w:val="00970B81"/>
    <w:rsid w:val="009B46C1"/>
    <w:rsid w:val="00A42491"/>
    <w:rsid w:val="00AA5F9E"/>
    <w:rsid w:val="00B0166A"/>
    <w:rsid w:val="00B079CA"/>
    <w:rsid w:val="00B36FC3"/>
    <w:rsid w:val="00B41B67"/>
    <w:rsid w:val="00BB23BB"/>
    <w:rsid w:val="00C903AD"/>
    <w:rsid w:val="00CC0F8A"/>
    <w:rsid w:val="00CE0EC4"/>
    <w:rsid w:val="00CE4665"/>
    <w:rsid w:val="00D968EF"/>
    <w:rsid w:val="00E86D24"/>
    <w:rsid w:val="00F000CE"/>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7C594"/>
  <w15:docId w15:val="{B0122D61-1D91-4C8B-8591-B4D85DB8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Заголовок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F85A-4B34-4655-A5CA-4F907FFB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10720</Words>
  <Characters>61108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Юлия Викторовна Митина</cp:lastModifiedBy>
  <cp:revision>2</cp:revision>
  <cp:lastPrinted>2022-10-11T12:05:00Z</cp:lastPrinted>
  <dcterms:created xsi:type="dcterms:W3CDTF">2022-10-13T06:36:00Z</dcterms:created>
  <dcterms:modified xsi:type="dcterms:W3CDTF">2022-10-13T06:36:00Z</dcterms:modified>
</cp:coreProperties>
</file>