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708" w:rsidRPr="00B74EAF" w:rsidRDefault="00EE6708" w:rsidP="00EE670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Cs w:val="28"/>
        </w:rPr>
        <w:drawing>
          <wp:inline distT="0" distB="0" distL="0" distR="0" wp14:anchorId="6516C5D5" wp14:editId="35B06222">
            <wp:extent cx="666750" cy="8572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color w:val="auto"/>
          <w:szCs w:val="28"/>
          <w:lang w:eastAsia="en-US" w:bidi="hi-IN"/>
        </w:rPr>
        <w:t>РОССИЙСКАЯ ФЕДЕРАЦИЯ</w:t>
      </w:r>
    </w:p>
    <w:p w:rsidR="00EE6708" w:rsidRPr="00B74EAF" w:rsidRDefault="00EE6708" w:rsidP="00EE670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Cs w:val="28"/>
          <w:lang w:eastAsia="en-US" w:bidi="hi-IN"/>
        </w:rPr>
      </w:pPr>
      <w:r w:rsidRPr="00B74EAF">
        <w:rPr>
          <w:rFonts w:eastAsia="Calibri"/>
          <w:b/>
          <w:color w:val="auto"/>
          <w:szCs w:val="28"/>
          <w:lang w:eastAsia="en-US" w:bidi="hi-IN"/>
        </w:rPr>
        <w:t>РОСТОВСКАЯ ОБЛАСТЬ</w:t>
      </w:r>
    </w:p>
    <w:p w:rsidR="00EE6708" w:rsidRPr="00B74EAF" w:rsidRDefault="00EE6708" w:rsidP="00EE6708">
      <w:pPr>
        <w:keepNext/>
        <w:jc w:val="center"/>
        <w:outlineLvl w:val="2"/>
        <w:rPr>
          <w:rFonts w:eastAsia="SimSun"/>
          <w:b/>
          <w:bCs/>
          <w:color w:val="auto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Cs w:val="28"/>
          <w:lang w:eastAsia="en-US" w:bidi="hi-IN"/>
        </w:rPr>
        <w:t>АДМИНИСТРАЦИЯ ПЕСЧАНОКОПСКОГО РАЙОНА</w:t>
      </w:r>
    </w:p>
    <w:p w:rsidR="00EE6708" w:rsidRPr="00B74EAF" w:rsidRDefault="00EE6708" w:rsidP="00EE6708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EE6708" w:rsidRPr="00B74EAF" w:rsidRDefault="00EE6708" w:rsidP="00EE6708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EE6708" w:rsidRPr="00B74EAF" w:rsidRDefault="00EE6708" w:rsidP="00EE6708">
      <w:pPr>
        <w:jc w:val="center"/>
        <w:rPr>
          <w:rFonts w:eastAsia="Calibri"/>
          <w:b/>
          <w:color w:val="auto"/>
          <w:szCs w:val="28"/>
          <w:lang w:eastAsia="en-US" w:bidi="hi-IN"/>
        </w:rPr>
      </w:pPr>
      <w:r w:rsidRPr="00B74EAF">
        <w:rPr>
          <w:rFonts w:eastAsia="Calibri"/>
          <w:b/>
          <w:color w:val="auto"/>
          <w:szCs w:val="28"/>
          <w:lang w:eastAsia="en-US" w:bidi="hi-IN"/>
        </w:rPr>
        <w:t>ПОСТАНОВЛЕНИЕ</w:t>
      </w:r>
    </w:p>
    <w:p w:rsidR="00EE6708" w:rsidRPr="00B74EAF" w:rsidRDefault="00EE6708" w:rsidP="00EE6708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EE6708" w:rsidRPr="00B74EAF" w:rsidTr="00B875BB">
        <w:trPr>
          <w:trHeight w:val="383"/>
        </w:trPr>
        <w:tc>
          <w:tcPr>
            <w:tcW w:w="2235" w:type="dxa"/>
            <w:hideMark/>
          </w:tcPr>
          <w:p w:rsidR="00EE6708" w:rsidRPr="00B74EAF" w:rsidRDefault="00796722" w:rsidP="00B875BB">
            <w:pPr>
              <w:rPr>
                <w:rFonts w:eastAsia="Calibri"/>
                <w:color w:val="auto"/>
                <w:szCs w:val="28"/>
                <w:lang w:eastAsia="en-US" w:bidi="hi-IN"/>
              </w:rPr>
            </w:pPr>
            <w:r>
              <w:rPr>
                <w:szCs w:val="28"/>
                <w:lang w:bidi="hi-IN"/>
              </w:rPr>
              <w:t>06.03.2025</w:t>
            </w:r>
          </w:p>
        </w:tc>
        <w:tc>
          <w:tcPr>
            <w:tcW w:w="2268" w:type="dxa"/>
          </w:tcPr>
          <w:p w:rsidR="00EE6708" w:rsidRPr="00B74EAF" w:rsidRDefault="00EE6708" w:rsidP="00B875BB">
            <w:pPr>
              <w:jc w:val="center"/>
              <w:rPr>
                <w:rFonts w:eastAsia="Calibri"/>
                <w:color w:val="auto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EE6708" w:rsidRPr="00B74EAF" w:rsidRDefault="00EE6708" w:rsidP="00B875BB">
            <w:pPr>
              <w:ind w:left="-108"/>
              <w:jc w:val="center"/>
              <w:rPr>
                <w:rFonts w:eastAsia="Calibri"/>
                <w:color w:val="auto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EE6708" w:rsidRPr="00B74EAF" w:rsidRDefault="00796722" w:rsidP="00B875BB">
            <w:pPr>
              <w:ind w:left="-108"/>
              <w:jc w:val="center"/>
              <w:rPr>
                <w:rFonts w:eastAsia="Calibri"/>
                <w:color w:val="auto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Cs w:val="28"/>
                <w:lang w:eastAsia="en-US" w:bidi="hi-IN"/>
              </w:rPr>
              <w:t>119</w:t>
            </w:r>
          </w:p>
        </w:tc>
        <w:tc>
          <w:tcPr>
            <w:tcW w:w="1315" w:type="dxa"/>
          </w:tcPr>
          <w:p w:rsidR="00EE6708" w:rsidRPr="00B74EAF" w:rsidRDefault="00EE6708" w:rsidP="00B875BB">
            <w:pPr>
              <w:jc w:val="center"/>
              <w:rPr>
                <w:rFonts w:eastAsia="Calibri"/>
                <w:color w:val="auto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EE6708" w:rsidRPr="00B74EAF" w:rsidRDefault="00EE6708" w:rsidP="00B875BB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7B16AA" w:rsidRPr="00EE6708" w:rsidRDefault="007B16AA">
      <w:pPr>
        <w:rPr>
          <w:sz w:val="6"/>
        </w:rPr>
      </w:pPr>
    </w:p>
    <w:p w:rsidR="007B16AA" w:rsidRDefault="00317B74" w:rsidP="00EE6708">
      <w:pPr>
        <w:tabs>
          <w:tab w:val="left" w:pos="4820"/>
        </w:tabs>
        <w:ind w:right="5102"/>
        <w:jc w:val="both"/>
      </w:pPr>
      <w:r>
        <w:t>Об утверждении отчета о реализации</w:t>
      </w:r>
      <w:r w:rsidR="00EE6708">
        <w:t xml:space="preserve"> </w:t>
      </w:r>
      <w:r>
        <w:t xml:space="preserve"> муниципальной программы  Песчанокопского района «Доступная среда» за 2024 год </w:t>
      </w:r>
    </w:p>
    <w:p w:rsidR="007B16AA" w:rsidRDefault="00317B74">
      <w:pPr>
        <w:jc w:val="both"/>
      </w:pPr>
      <w:r>
        <w:t xml:space="preserve">          </w:t>
      </w:r>
    </w:p>
    <w:p w:rsidR="007B16AA" w:rsidRDefault="00317B74" w:rsidP="00EE6708">
      <w:pPr>
        <w:ind w:firstLine="709"/>
        <w:jc w:val="both"/>
      </w:pPr>
      <w:r>
        <w:t>В соответствии с постановлением Администрации Песчаноко</w:t>
      </w:r>
      <w:r w:rsidR="008E29A8">
        <w:t xml:space="preserve">пского района от 22.07.2024 </w:t>
      </w:r>
      <w:r>
        <w:t xml:space="preserve"> № 673 «Об утверждении Порядка разработки, реализации и оценки эффективности муниципальных программ Песчанокопского района» и распоряжением Администрации Песчанокопского района от 12.08.2024 №129 «Об утверждении Методических рекомендаций по разработке и реализации муниципальных программ Песчанокопского района»</w:t>
      </w:r>
      <w:r w:rsidR="00EE6708">
        <w:t>,</w:t>
      </w:r>
    </w:p>
    <w:p w:rsidR="007B16AA" w:rsidRDefault="00EE6708">
      <w:pPr>
        <w:jc w:val="center"/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Cs w:val="28"/>
        </w:rPr>
        <w:t>:</w:t>
      </w:r>
    </w:p>
    <w:p w:rsidR="007B16AA" w:rsidRDefault="00317B74" w:rsidP="00EE6708">
      <w:pPr>
        <w:ind w:firstLine="709"/>
        <w:jc w:val="both"/>
      </w:pPr>
      <w:r>
        <w:t>1. Утвердить отчет о  реализации  муниципальной программы  Песчанокопского района «Доступная среда» за 2024 год  согласно  приложению.</w:t>
      </w:r>
    </w:p>
    <w:p w:rsidR="007B16AA" w:rsidRDefault="00317B74" w:rsidP="00EE6708">
      <w:pPr>
        <w:ind w:firstLine="709"/>
        <w:jc w:val="both"/>
      </w:pPr>
      <w:r>
        <w:t xml:space="preserve">2. Руководителю пресс-службы Администрации района (Сидоренко С.А.) опубликовать настоящее постановление в Муниципальном вестнике Песчанокопского района.      </w:t>
      </w:r>
    </w:p>
    <w:p w:rsidR="007B16AA" w:rsidRDefault="00317B74" w:rsidP="00EE6708">
      <w:pPr>
        <w:ind w:firstLine="709"/>
        <w:jc w:val="both"/>
      </w:pPr>
      <w:r>
        <w:t xml:space="preserve">3. Отделу информационных технологий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Администрации Песчанокопского района в сети «Интернет». </w:t>
      </w:r>
    </w:p>
    <w:p w:rsidR="007B16AA" w:rsidRDefault="00EE6708" w:rsidP="00EE6708">
      <w:pPr>
        <w:ind w:firstLine="709"/>
        <w:jc w:val="both"/>
      </w:pPr>
      <w:r>
        <w:t>4</w:t>
      </w:r>
      <w:r w:rsidR="00317B74">
        <w:t>. Настоящее постановление вступает в силу со дня его подписания.</w:t>
      </w:r>
    </w:p>
    <w:p w:rsidR="007B16AA" w:rsidRDefault="00EE6708" w:rsidP="00EE6708">
      <w:pPr>
        <w:ind w:firstLine="709"/>
        <w:jc w:val="both"/>
      </w:pPr>
      <w:r>
        <w:t>5</w:t>
      </w:r>
      <w:r w:rsidR="00317B74">
        <w:t xml:space="preserve">. </w:t>
      </w:r>
      <w:proofErr w:type="gramStart"/>
      <w:r w:rsidR="00317B74">
        <w:t>Контроль за</w:t>
      </w:r>
      <w:proofErr w:type="gramEnd"/>
      <w:r w:rsidR="00317B74">
        <w:t xml:space="preserve"> выполнением постановления возложить на заместителя главы Администрации района по социальным вопросам  Придворову Н.В.</w:t>
      </w:r>
    </w:p>
    <w:p w:rsidR="007B16AA" w:rsidRDefault="007B16AA"/>
    <w:p w:rsidR="008E29A8" w:rsidRPr="00546BBF" w:rsidRDefault="008E29A8" w:rsidP="008E29A8">
      <w:pPr>
        <w:ind w:right="-1"/>
        <w:jc w:val="both"/>
        <w:rPr>
          <w:rFonts w:eastAsia="Calibri"/>
          <w:szCs w:val="22"/>
          <w:lang w:eastAsia="en-US"/>
        </w:rPr>
      </w:pPr>
      <w:proofErr w:type="spellStart"/>
      <w:r w:rsidRPr="00546BBF">
        <w:rPr>
          <w:rFonts w:eastAsia="Calibri"/>
          <w:szCs w:val="22"/>
          <w:lang w:eastAsia="en-US"/>
        </w:rPr>
        <w:t>И.о</w:t>
      </w:r>
      <w:proofErr w:type="spellEnd"/>
      <w:r w:rsidRPr="00546BBF">
        <w:rPr>
          <w:rFonts w:eastAsia="Calibri"/>
          <w:szCs w:val="22"/>
          <w:lang w:eastAsia="en-US"/>
        </w:rPr>
        <w:t>. главы Администрации</w:t>
      </w:r>
    </w:p>
    <w:p w:rsidR="008E29A8" w:rsidRPr="00546BBF" w:rsidRDefault="008E29A8" w:rsidP="008E29A8">
      <w:pPr>
        <w:jc w:val="both"/>
        <w:rPr>
          <w:rFonts w:eastAsia="Calibri"/>
          <w:szCs w:val="22"/>
          <w:lang w:eastAsia="en-US"/>
        </w:rPr>
      </w:pPr>
      <w:r w:rsidRPr="00546BBF">
        <w:rPr>
          <w:rFonts w:eastAsia="Calibri"/>
          <w:szCs w:val="22"/>
          <w:lang w:eastAsia="en-US"/>
        </w:rPr>
        <w:t xml:space="preserve">Песчанокопского района, заместитель </w:t>
      </w:r>
    </w:p>
    <w:p w:rsidR="008E29A8" w:rsidRPr="00546BBF" w:rsidRDefault="008E29A8" w:rsidP="008E29A8">
      <w:pPr>
        <w:jc w:val="both"/>
        <w:rPr>
          <w:szCs w:val="28"/>
        </w:rPr>
      </w:pPr>
      <w:r w:rsidRPr="00546BBF">
        <w:rPr>
          <w:rFonts w:eastAsia="Calibri"/>
          <w:szCs w:val="22"/>
          <w:lang w:eastAsia="en-US"/>
        </w:rPr>
        <w:t xml:space="preserve">главы Администрации района </w:t>
      </w:r>
      <w:proofErr w:type="gramStart"/>
      <w:r w:rsidRPr="00546BBF">
        <w:rPr>
          <w:szCs w:val="28"/>
        </w:rPr>
        <w:t>по</w:t>
      </w:r>
      <w:proofErr w:type="gramEnd"/>
      <w:r w:rsidRPr="00546BBF">
        <w:rPr>
          <w:szCs w:val="28"/>
        </w:rPr>
        <w:t xml:space="preserve"> </w:t>
      </w:r>
    </w:p>
    <w:p w:rsidR="008E29A8" w:rsidRPr="00546BBF" w:rsidRDefault="008E29A8" w:rsidP="008E29A8">
      <w:pPr>
        <w:rPr>
          <w:szCs w:val="28"/>
        </w:rPr>
      </w:pPr>
      <w:r w:rsidRPr="00546BBF">
        <w:rPr>
          <w:szCs w:val="28"/>
        </w:rPr>
        <w:t xml:space="preserve">сельскому хозяйству и вопросам </w:t>
      </w:r>
    </w:p>
    <w:p w:rsidR="008E29A8" w:rsidRDefault="008E29A8" w:rsidP="008E29A8">
      <w:r w:rsidRPr="00546BBF">
        <w:rPr>
          <w:szCs w:val="28"/>
        </w:rPr>
        <w:t>муниципального хозяйства</w:t>
      </w:r>
      <w:r w:rsidRPr="00546BBF">
        <w:t xml:space="preserve">                                                  </w:t>
      </w:r>
      <w:r>
        <w:rPr>
          <w:szCs w:val="28"/>
        </w:rPr>
        <w:t xml:space="preserve">         </w:t>
      </w:r>
      <w:r w:rsidRPr="00546BBF">
        <w:rPr>
          <w:szCs w:val="28"/>
        </w:rPr>
        <w:t xml:space="preserve">        А.Н. Кравцов</w:t>
      </w:r>
      <w:r>
        <w:rPr>
          <w:szCs w:val="28"/>
        </w:rPr>
        <w:t xml:space="preserve"> </w:t>
      </w:r>
    </w:p>
    <w:p w:rsidR="007B16AA" w:rsidRDefault="007B16AA"/>
    <w:p w:rsidR="00EE6708" w:rsidRDefault="00317B74">
      <w:r>
        <w:t xml:space="preserve">Постановление вносит: </w:t>
      </w:r>
    </w:p>
    <w:p w:rsidR="007B16AA" w:rsidRDefault="00317B74">
      <w:r>
        <w:t>УСЗН</w:t>
      </w:r>
    </w:p>
    <w:p w:rsidR="007B16AA" w:rsidRDefault="00317B74" w:rsidP="00EE6708">
      <w:pPr>
        <w:widowControl w:val="0"/>
        <w:spacing w:line="100" w:lineRule="atLeast"/>
        <w:ind w:left="5103"/>
      </w:pPr>
      <w:r>
        <w:lastRenderedPageBreak/>
        <w:t>Приложение</w:t>
      </w:r>
    </w:p>
    <w:p w:rsidR="007B16AA" w:rsidRDefault="00317B74" w:rsidP="00EE6708">
      <w:pPr>
        <w:widowControl w:val="0"/>
        <w:spacing w:line="100" w:lineRule="atLeast"/>
        <w:ind w:left="5103"/>
      </w:pPr>
      <w:r>
        <w:t>к постановлению  Администрации</w:t>
      </w:r>
    </w:p>
    <w:p w:rsidR="007B16AA" w:rsidRDefault="00317B74" w:rsidP="00EE6708">
      <w:pPr>
        <w:widowControl w:val="0"/>
        <w:spacing w:line="100" w:lineRule="atLeast"/>
        <w:ind w:left="5103"/>
      </w:pPr>
      <w:r>
        <w:t>Песчанокопского района</w:t>
      </w:r>
    </w:p>
    <w:p w:rsidR="007B16AA" w:rsidRDefault="00317B74" w:rsidP="00EE6708">
      <w:pPr>
        <w:widowControl w:val="0"/>
        <w:spacing w:line="100" w:lineRule="atLeast"/>
        <w:ind w:left="5103"/>
      </w:pPr>
      <w:r>
        <w:t xml:space="preserve">от </w:t>
      </w:r>
      <w:r w:rsidR="00796722">
        <w:t>06.03.2025</w:t>
      </w:r>
      <w:bookmarkStart w:id="0" w:name="_GoBack"/>
      <w:bookmarkEnd w:id="0"/>
      <w:r w:rsidR="00796722">
        <w:t xml:space="preserve"> </w:t>
      </w:r>
      <w:r w:rsidR="00EE6708">
        <w:t>№</w:t>
      </w:r>
      <w:r w:rsidR="00796722">
        <w:t xml:space="preserve"> 119</w:t>
      </w:r>
    </w:p>
    <w:p w:rsidR="007B16AA" w:rsidRDefault="007B16AA">
      <w:pPr>
        <w:widowControl w:val="0"/>
        <w:spacing w:line="100" w:lineRule="atLeast"/>
        <w:jc w:val="center"/>
      </w:pPr>
    </w:p>
    <w:p w:rsidR="007B16AA" w:rsidRDefault="007B16AA">
      <w:pPr>
        <w:widowControl w:val="0"/>
        <w:spacing w:line="100" w:lineRule="atLeast"/>
        <w:jc w:val="center"/>
      </w:pPr>
    </w:p>
    <w:p w:rsidR="007B16AA" w:rsidRDefault="00317B74">
      <w:pPr>
        <w:widowControl w:val="0"/>
        <w:spacing w:line="100" w:lineRule="atLeast"/>
        <w:jc w:val="center"/>
      </w:pPr>
      <w:r>
        <w:t>Отчет</w:t>
      </w:r>
    </w:p>
    <w:p w:rsidR="007B16AA" w:rsidRDefault="00317B74">
      <w:pPr>
        <w:widowControl w:val="0"/>
        <w:spacing w:line="100" w:lineRule="atLeast"/>
        <w:jc w:val="center"/>
      </w:pPr>
      <w:r>
        <w:t>о реализации муниципальной программы</w:t>
      </w:r>
    </w:p>
    <w:p w:rsidR="007B16AA" w:rsidRDefault="00317B74">
      <w:pPr>
        <w:widowControl w:val="0"/>
        <w:spacing w:line="100" w:lineRule="atLeast"/>
        <w:jc w:val="center"/>
      </w:pPr>
      <w:r>
        <w:t>Песчанокопского района «Доступная среда» за 2024 год</w:t>
      </w:r>
    </w:p>
    <w:p w:rsidR="007B16AA" w:rsidRDefault="007B16AA">
      <w:pPr>
        <w:widowControl w:val="0"/>
        <w:spacing w:line="100" w:lineRule="atLeast"/>
        <w:jc w:val="center"/>
      </w:pPr>
    </w:p>
    <w:p w:rsidR="007B16AA" w:rsidRDefault="00317B74">
      <w:pPr>
        <w:widowControl w:val="0"/>
        <w:tabs>
          <w:tab w:val="left" w:pos="851"/>
        </w:tabs>
        <w:jc w:val="center"/>
      </w:pPr>
      <w:r>
        <w:rPr>
          <w:b/>
        </w:rPr>
        <w:t>Раздел 1. Конкретные результаты, достигнутые за 2024 год</w:t>
      </w:r>
    </w:p>
    <w:tbl>
      <w:tblPr>
        <w:tblW w:w="0" w:type="auto"/>
        <w:tblInd w:w="7054" w:type="dxa"/>
        <w:tblLayout w:type="fixed"/>
        <w:tblLook w:val="04A0" w:firstRow="1" w:lastRow="0" w:firstColumn="1" w:lastColumn="0" w:noHBand="0" w:noVBand="1"/>
      </w:tblPr>
      <w:tblGrid>
        <w:gridCol w:w="1701"/>
      </w:tblGrid>
      <w:tr w:rsidR="007B16AA">
        <w:trPr>
          <w:trHeight w:val="215"/>
        </w:trPr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6AA" w:rsidRDefault="007B16AA">
            <w:pPr>
              <w:widowControl w:val="0"/>
              <w:jc w:val="center"/>
              <w:rPr>
                <w:rFonts w:ascii="Arial" w:hAnsi="Arial"/>
                <w:sz w:val="20"/>
              </w:rPr>
            </w:pPr>
          </w:p>
        </w:tc>
      </w:tr>
    </w:tbl>
    <w:p w:rsidR="007B16AA" w:rsidRDefault="00317B74">
      <w:pPr>
        <w:widowControl w:val="0"/>
        <w:ind w:firstLine="709"/>
        <w:jc w:val="both"/>
      </w:pPr>
      <w:proofErr w:type="gramStart"/>
      <w:r>
        <w:t>В целях повышения качества жизни людей с ограниченными возможностями здоровья и других маломобильных групп населения, создания условий для увеличения количества доступных для инвалидов объектов социальной, транспортной, инженерной инфраструктуры, а также роста благосостояния таких граждан в рамках реализации муниципальной программы Песчанокопского района «Доступная среда», утвержденной постановлением Администрации Песчанокопского района от 17.12.2018 №817, ответственным исполнителем и участниками муниципальной программы в 2024 году</w:t>
      </w:r>
      <w:proofErr w:type="gramEnd"/>
      <w:r>
        <w:t xml:space="preserve"> реализован комплекс мероприятий, в результате которых:</w:t>
      </w:r>
    </w:p>
    <w:p w:rsidR="007B16AA" w:rsidRDefault="00317B74">
      <w:pPr>
        <w:widowControl w:val="0"/>
        <w:ind w:firstLine="709"/>
        <w:jc w:val="both"/>
      </w:pPr>
      <w:r>
        <w:t>обеспечено создание благоприятных и комфортных условий по доступности объектов социальной, транспортной инфраструктуры, а также услуг в приоритетных сферах жизнедеятельности  для инвалидов и других маломобильных групп населения на территории Песчанокопского района.</w:t>
      </w:r>
    </w:p>
    <w:p w:rsidR="007B16AA" w:rsidRDefault="007B16AA">
      <w:pPr>
        <w:widowControl w:val="0"/>
        <w:ind w:firstLine="709"/>
        <w:jc w:val="both"/>
      </w:pPr>
    </w:p>
    <w:p w:rsidR="007B16AA" w:rsidRDefault="00317B74">
      <w:pPr>
        <w:widowControl w:val="0"/>
        <w:jc w:val="center"/>
      </w:pPr>
      <w:r>
        <w:t xml:space="preserve"> </w:t>
      </w:r>
      <w:r>
        <w:rPr>
          <w:b/>
        </w:rPr>
        <w:t>Раздел 2. Результаты реализации основных мероприятий</w:t>
      </w:r>
    </w:p>
    <w:p w:rsidR="007B16AA" w:rsidRDefault="007B16AA">
      <w:pPr>
        <w:widowControl w:val="0"/>
        <w:jc w:val="center"/>
        <w:rPr>
          <w:b/>
        </w:rPr>
      </w:pPr>
    </w:p>
    <w:p w:rsidR="007B16AA" w:rsidRDefault="00317B74">
      <w:pPr>
        <w:widowControl w:val="0"/>
        <w:spacing w:after="120"/>
        <w:ind w:firstLine="709"/>
        <w:jc w:val="both"/>
      </w:pPr>
      <w:r>
        <w:t>Достижению результатов в 2024 году способствовала реализация</w:t>
      </w:r>
      <w:bookmarkStart w:id="1" w:name="_Ref511224598"/>
      <w:bookmarkEnd w:id="1"/>
      <w:r>
        <w:t xml:space="preserve"> ответственным исполнителем и участниками муниципальной программы основных мероприятий.</w:t>
      </w:r>
    </w:p>
    <w:p w:rsidR="007B16AA" w:rsidRDefault="00317B74">
      <w:pPr>
        <w:widowControl w:val="0"/>
        <w:spacing w:after="120"/>
        <w:ind w:firstLine="709"/>
        <w:jc w:val="both"/>
      </w:pPr>
      <w:r>
        <w:t xml:space="preserve">В рамках подпрограммы 1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 предусмотрена реализация одного основного мероприятия. </w:t>
      </w:r>
    </w:p>
    <w:p w:rsidR="007B16AA" w:rsidRDefault="00317B74">
      <w:pPr>
        <w:widowControl w:val="0"/>
        <w:spacing w:after="120"/>
        <w:jc w:val="both"/>
      </w:pPr>
      <w:r>
        <w:rPr>
          <w:highlight w:val="white"/>
        </w:rPr>
        <w:t xml:space="preserve">       Основное мероприятие 1.2. </w:t>
      </w:r>
      <w:proofErr w:type="gramStart"/>
      <w:r>
        <w:rPr>
          <w:highlight w:val="white"/>
        </w:rPr>
        <w:t>«Адаптация для инвалидов и других маломобильных групп населения приоритетных объектов и услуг социальной инфраструктуры путем дооборудования и установки технических средств адаптации (создание физической и информационной доступности зданий, устройство санитарно-гигиенических комнат, отделка помещений визуальными и тактильными средствами, установка подъемников, поручней, ограждений, пандусов, приобретение спортивного оборудования, инвентаря и экипировки, а также технологическое присоединение к электрическим сетям для</w:t>
      </w:r>
      <w:proofErr w:type="gramEnd"/>
      <w:r>
        <w:rPr>
          <w:highlight w:val="white"/>
        </w:rPr>
        <w:t xml:space="preserve"> </w:t>
      </w:r>
      <w:r>
        <w:rPr>
          <w:highlight w:val="white"/>
        </w:rPr>
        <w:lastRenderedPageBreak/>
        <w:t xml:space="preserve">переключения на резервные источники питания)» в МБУ «Центр социального обслуживания граждан пожилого возраста и инвалидов» и в СРО МБУ «ЦСО ГПВ и </w:t>
      </w:r>
      <w:proofErr w:type="spellStart"/>
      <w:r>
        <w:rPr>
          <w:highlight w:val="white"/>
        </w:rPr>
        <w:t>И</w:t>
      </w:r>
      <w:proofErr w:type="spellEnd"/>
      <w:r>
        <w:rPr>
          <w:highlight w:val="white"/>
        </w:rPr>
        <w:t>» (</w:t>
      </w:r>
      <w:proofErr w:type="spellStart"/>
      <w:r>
        <w:rPr>
          <w:highlight w:val="white"/>
        </w:rPr>
        <w:t>с</w:t>
      </w:r>
      <w:proofErr w:type="gramStart"/>
      <w:r>
        <w:rPr>
          <w:highlight w:val="white"/>
        </w:rPr>
        <w:t>.Л</w:t>
      </w:r>
      <w:proofErr w:type="gramEnd"/>
      <w:r>
        <w:rPr>
          <w:highlight w:val="white"/>
        </w:rPr>
        <w:t>етник</w:t>
      </w:r>
      <w:proofErr w:type="spellEnd"/>
      <w:r>
        <w:rPr>
          <w:highlight w:val="white"/>
        </w:rPr>
        <w:t>) приобретены и установлены: скамейки «Классик» с подлокотниками (Палисандр) в количестве 5 штук.</w:t>
      </w:r>
    </w:p>
    <w:p w:rsidR="007B16AA" w:rsidRDefault="00317B74">
      <w:pPr>
        <w:widowControl w:val="0"/>
        <w:spacing w:after="120"/>
        <w:jc w:val="both"/>
      </w:pPr>
      <w:r>
        <w:t xml:space="preserve">      Сведения о выполнении основных мероприятий приведены в приложении № 1 к отчету о реализации муниципальной программы.</w:t>
      </w:r>
    </w:p>
    <w:p w:rsidR="007B16AA" w:rsidRDefault="007B16AA">
      <w:pPr>
        <w:widowControl w:val="0"/>
        <w:ind w:firstLine="709"/>
        <w:jc w:val="both"/>
      </w:pPr>
    </w:p>
    <w:p w:rsidR="007B16AA" w:rsidRDefault="00317B74">
      <w:pPr>
        <w:widowControl w:val="0"/>
        <w:tabs>
          <w:tab w:val="left" w:pos="1276"/>
        </w:tabs>
        <w:jc w:val="center"/>
      </w:pPr>
      <w:r>
        <w:rPr>
          <w:b/>
        </w:rPr>
        <w:t xml:space="preserve">Раздел 3. Анализ факторов, повлиявших </w:t>
      </w:r>
      <w:r>
        <w:rPr>
          <w:b/>
        </w:rPr>
        <w:br/>
        <w:t>на ход реализации муниципальной программы</w:t>
      </w:r>
    </w:p>
    <w:p w:rsidR="007B16AA" w:rsidRDefault="00317B74">
      <w:pPr>
        <w:widowControl w:val="0"/>
        <w:tabs>
          <w:tab w:val="left" w:pos="300"/>
          <w:tab w:val="left" w:pos="1276"/>
        </w:tabs>
      </w:pPr>
      <w:r>
        <w:rPr>
          <w:b/>
        </w:rPr>
        <w:tab/>
      </w:r>
    </w:p>
    <w:p w:rsidR="007B16AA" w:rsidRDefault="00317B74">
      <w:pPr>
        <w:widowControl w:val="0"/>
        <w:tabs>
          <w:tab w:val="left" w:pos="300"/>
          <w:tab w:val="left" w:pos="1276"/>
        </w:tabs>
      </w:pPr>
      <w:r>
        <w:t xml:space="preserve">       Постоянный контроль за ходом реализации муниципальной программы в 2024 году обеспечил достижение основных ее параметров в </w:t>
      </w:r>
      <w:proofErr w:type="gramStart"/>
      <w:r>
        <w:t>рамках</w:t>
      </w:r>
      <w:proofErr w:type="gramEnd"/>
      <w:r>
        <w:t xml:space="preserve"> выделенных на эти цели средств местного бюджета, их рациональное и эффективное использование.</w:t>
      </w:r>
    </w:p>
    <w:p w:rsidR="007B16AA" w:rsidRDefault="007B16AA">
      <w:pPr>
        <w:widowControl w:val="0"/>
        <w:tabs>
          <w:tab w:val="left" w:pos="1276"/>
        </w:tabs>
        <w:jc w:val="center"/>
        <w:rPr>
          <w:b/>
        </w:rPr>
      </w:pPr>
    </w:p>
    <w:p w:rsidR="007B16AA" w:rsidRDefault="00317B74">
      <w:pPr>
        <w:widowControl w:val="0"/>
        <w:tabs>
          <w:tab w:val="left" w:pos="1276"/>
        </w:tabs>
        <w:jc w:val="center"/>
      </w:pPr>
      <w:r>
        <w:rPr>
          <w:b/>
        </w:rPr>
        <w:t xml:space="preserve">Раздел 4. Сведения об использовании бюджетных ассигнований </w:t>
      </w:r>
      <w:r>
        <w:rPr>
          <w:b/>
        </w:rPr>
        <w:br/>
        <w:t>на реализацию муниципальной программы</w:t>
      </w:r>
    </w:p>
    <w:p w:rsidR="007B16AA" w:rsidRDefault="007B16AA">
      <w:pPr>
        <w:widowControl w:val="0"/>
        <w:tabs>
          <w:tab w:val="left" w:pos="1276"/>
        </w:tabs>
        <w:jc w:val="center"/>
        <w:rPr>
          <w:b/>
        </w:rPr>
      </w:pPr>
    </w:p>
    <w:p w:rsidR="007B16AA" w:rsidRDefault="00317B74">
      <w:pPr>
        <w:widowControl w:val="0"/>
        <w:ind w:firstLine="709"/>
        <w:jc w:val="both"/>
      </w:pPr>
      <w:r>
        <w:t>Объем запланированных расходов на реализацию муниципальной программы на 2024 год составил  50,0 тыс. рублей, в том числе по источникам финансирования:</w:t>
      </w:r>
    </w:p>
    <w:p w:rsidR="007B16AA" w:rsidRDefault="00317B74">
      <w:pPr>
        <w:widowControl w:val="0"/>
        <w:ind w:firstLine="709"/>
        <w:jc w:val="both"/>
      </w:pPr>
      <w:r>
        <w:t>местный бюджет – 50,0 тыс. рублей.</w:t>
      </w:r>
    </w:p>
    <w:p w:rsidR="007B16AA" w:rsidRDefault="00317B74">
      <w:pPr>
        <w:widowControl w:val="0"/>
        <w:ind w:firstLine="709"/>
        <w:jc w:val="both"/>
      </w:pPr>
      <w:r>
        <w:rPr>
          <w:spacing w:val="-4"/>
        </w:rPr>
        <w:t>План ассигнований в соответствии с решением Собрания депутатов Песчанокопского района от 27.12.2023 №152  «Об утверждении бюджета Песчанокопского района на 2024 год плановый период 2025 и 2026 годов», составил  50,0</w:t>
      </w:r>
      <w:r>
        <w:rPr>
          <w:spacing w:val="-4"/>
          <w:highlight w:val="white"/>
        </w:rPr>
        <w:t xml:space="preserve"> тыс. рублей, в</w:t>
      </w:r>
      <w:r>
        <w:rPr>
          <w:spacing w:val="-4"/>
        </w:rPr>
        <w:t xml:space="preserve"> том числе по источникам финансирования:</w:t>
      </w:r>
    </w:p>
    <w:p w:rsidR="007B16AA" w:rsidRDefault="00317B74">
      <w:pPr>
        <w:widowControl w:val="0"/>
        <w:ind w:firstLine="709"/>
        <w:jc w:val="both"/>
      </w:pPr>
      <w:r>
        <w:t>местный бюджет – 50,0 тыс. рублей.</w:t>
      </w:r>
    </w:p>
    <w:p w:rsidR="007B16AA" w:rsidRDefault="00317B74">
      <w:pPr>
        <w:widowControl w:val="0"/>
        <w:ind w:firstLine="709"/>
        <w:jc w:val="both"/>
      </w:pPr>
      <w:r>
        <w:t>Исполнение расходов по муниципальной  программе составило 50,0 тыс. рублей, в том числе по источникам финансирования:</w:t>
      </w:r>
    </w:p>
    <w:p w:rsidR="007B16AA" w:rsidRDefault="00317B74">
      <w:pPr>
        <w:widowControl w:val="0"/>
        <w:ind w:firstLine="709"/>
        <w:jc w:val="both"/>
      </w:pPr>
      <w:r>
        <w:t xml:space="preserve"> местный бюджет – 50,0 тыс. рублей.</w:t>
      </w:r>
    </w:p>
    <w:p w:rsidR="007B16AA" w:rsidRDefault="00317B74">
      <w:pPr>
        <w:widowControl w:val="0"/>
        <w:ind w:firstLine="709"/>
        <w:jc w:val="both"/>
      </w:pPr>
      <w:r>
        <w:t>Сведения об использовании бюджетных ассигнований на реализацию  муниципальной программы за 2024 год приведены в приложении № 2 к отчету о реализации муниципальной программы.</w:t>
      </w:r>
    </w:p>
    <w:p w:rsidR="007B16AA" w:rsidRDefault="007B16AA">
      <w:pPr>
        <w:widowControl w:val="0"/>
        <w:ind w:firstLine="709"/>
        <w:jc w:val="both"/>
        <w:rPr>
          <w:b/>
        </w:rPr>
      </w:pPr>
    </w:p>
    <w:p w:rsidR="007B16AA" w:rsidRDefault="00317B74">
      <w:pPr>
        <w:widowControl w:val="0"/>
        <w:jc w:val="center"/>
      </w:pPr>
      <w:r>
        <w:rPr>
          <w:b/>
        </w:rPr>
        <w:t xml:space="preserve">Раздел 5. Сведения о достижении </w:t>
      </w:r>
      <w:r>
        <w:rPr>
          <w:b/>
        </w:rPr>
        <w:br/>
        <w:t xml:space="preserve">значений показателей муниципальной  </w:t>
      </w:r>
      <w:r>
        <w:rPr>
          <w:b/>
        </w:rPr>
        <w:br/>
        <w:t>программы, подпрограмм муниципальной программы за 2024 год</w:t>
      </w:r>
    </w:p>
    <w:p w:rsidR="007B16AA" w:rsidRDefault="007B16AA">
      <w:pPr>
        <w:jc w:val="center"/>
        <w:rPr>
          <w:rFonts w:ascii="Arial" w:hAnsi="Arial"/>
          <w:sz w:val="20"/>
        </w:rPr>
      </w:pPr>
    </w:p>
    <w:p w:rsidR="007B16AA" w:rsidRDefault="00317B74">
      <w:pPr>
        <w:ind w:firstLine="709"/>
        <w:jc w:val="both"/>
      </w:pPr>
      <w:r>
        <w:t>Муниципальной программой и подпрограммами муниципальной программы предусмотрено 6 показателей, по шести из которых фактические значения соответствуют плановым.</w:t>
      </w:r>
    </w:p>
    <w:p w:rsidR="007B16AA" w:rsidRDefault="00317B74">
      <w:pPr>
        <w:ind w:firstLine="709"/>
        <w:jc w:val="both"/>
      </w:pPr>
      <w:r>
        <w:t xml:space="preserve">Показатель 1. «Доля инвалидов, положительно оценивающих уровень доступности приоритетных объектов социальной инфраструктуры и услуг в приоритетных сферах жизнедеятельности, в общей </w:t>
      </w:r>
      <w:proofErr w:type="gramStart"/>
      <w:r>
        <w:t>численности</w:t>
      </w:r>
      <w:proofErr w:type="gramEnd"/>
      <w:r>
        <w:t xml:space="preserve"> опрошенных </w:t>
      </w:r>
      <w:r>
        <w:lastRenderedPageBreak/>
        <w:t>инвалидов Ростовской области » плановое значение – 84,0 процента, фактическое значение – 84,0 процента.</w:t>
      </w:r>
    </w:p>
    <w:p w:rsidR="007B16AA" w:rsidRDefault="00317B74">
      <w:pPr>
        <w:ind w:firstLine="709"/>
        <w:jc w:val="both"/>
      </w:pPr>
      <w:r>
        <w:t>Показатель 2. «Доля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социальной инфраструктуры» плановое значение – 100,0 процентов, фактическое значение – 100,0 процентов.</w:t>
      </w:r>
    </w:p>
    <w:p w:rsidR="007B16AA" w:rsidRDefault="00317B74">
      <w:pPr>
        <w:ind w:firstLine="709"/>
        <w:jc w:val="both"/>
      </w:pPr>
      <w:r>
        <w:t>Показатель 1.1.  «Доля объектов социальной инфраструктуры, на которые сформированы паспорта доступности, в общем количестве объектов социальной инфраструктуры в приоритетных сферах жизнедеятельности инвалидов и других маломобильных групп населения» плановое значение – 100,0 процентов, фактическое значение – 100,0 процентов.</w:t>
      </w:r>
    </w:p>
    <w:p w:rsidR="007B16AA" w:rsidRDefault="00317B74">
      <w:pPr>
        <w:ind w:firstLine="709"/>
        <w:jc w:val="both"/>
      </w:pPr>
      <w:r>
        <w:t xml:space="preserve">Показатель 1.2. «Доля общеобразовательных организаций, в которых создана универсальная </w:t>
      </w:r>
      <w:proofErr w:type="spellStart"/>
      <w:r>
        <w:t>безбарьерная</w:t>
      </w:r>
      <w:proofErr w:type="spellEnd"/>
      <w:r>
        <w:t xml:space="preserve"> среда для инклюзивного образования детей-инвалидов, в общем количестве общеобразовательных организаций» плановое значение – 27,0 процентов, фактическое значение – 27,0 процентов.</w:t>
      </w:r>
    </w:p>
    <w:p w:rsidR="007B16AA" w:rsidRDefault="00317B74">
      <w:pPr>
        <w:ind w:firstLine="709"/>
        <w:jc w:val="both"/>
      </w:pPr>
      <w:r>
        <w:t xml:space="preserve">Показатель 2.1. «Доля инвалидов, положительно оценивающих отношение населения к проблемам инвалидов, в общей </w:t>
      </w:r>
      <w:proofErr w:type="gramStart"/>
      <w:r>
        <w:t>численности</w:t>
      </w:r>
      <w:proofErr w:type="gramEnd"/>
      <w:r>
        <w:t xml:space="preserve"> опрошенных инвалидов» плановое значение – 80,0 процента, фактическое значение – 80,0 процента.</w:t>
      </w:r>
    </w:p>
    <w:p w:rsidR="007B16AA" w:rsidRDefault="00317B74">
      <w:pPr>
        <w:ind w:firstLine="709"/>
        <w:jc w:val="both"/>
      </w:pPr>
      <w:r>
        <w:t>Показатель 2.2. «Предоставление инвалидам и другим маломобильным группам населения технических средств реабилитации из пункта проката МБУ «ЦСО ГПВ и</w:t>
      </w:r>
      <w:proofErr w:type="gramStart"/>
      <w:r>
        <w:t xml:space="preserve"> </w:t>
      </w:r>
      <w:proofErr w:type="spellStart"/>
      <w:r>
        <w:t>И</w:t>
      </w:r>
      <w:proofErr w:type="spellEnd"/>
      <w:proofErr w:type="gramEnd"/>
      <w:r>
        <w:t>» плановое значение – 100,0 процентов, фактическое значение – 100,0 процентов.</w:t>
      </w:r>
    </w:p>
    <w:p w:rsidR="007B16AA" w:rsidRDefault="00317B74">
      <w:pPr>
        <w:ind w:firstLine="709"/>
        <w:jc w:val="both"/>
      </w:pPr>
      <w:r>
        <w:t>Сведения 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 3 к отчету о реализации муниципальной программы.</w:t>
      </w:r>
    </w:p>
    <w:p w:rsidR="007B16AA" w:rsidRDefault="007B16AA">
      <w:pPr>
        <w:widowControl w:val="0"/>
        <w:tabs>
          <w:tab w:val="left" w:pos="1276"/>
        </w:tabs>
        <w:jc w:val="center"/>
        <w:rPr>
          <w:b/>
        </w:rPr>
      </w:pPr>
    </w:p>
    <w:p w:rsidR="007B16AA" w:rsidRDefault="00317B74">
      <w:pPr>
        <w:widowControl w:val="0"/>
        <w:tabs>
          <w:tab w:val="left" w:pos="1276"/>
        </w:tabs>
        <w:jc w:val="center"/>
      </w:pPr>
      <w:r>
        <w:rPr>
          <w:b/>
        </w:rPr>
        <w:t xml:space="preserve">Раздел 6. Результаты оценки </w:t>
      </w:r>
      <w:r>
        <w:rPr>
          <w:b/>
        </w:rPr>
        <w:br/>
        <w:t>эффективности реализации муниципальной программы</w:t>
      </w:r>
    </w:p>
    <w:p w:rsidR="007B16AA" w:rsidRDefault="007B16AA">
      <w:pPr>
        <w:widowControl w:val="0"/>
        <w:tabs>
          <w:tab w:val="left" w:pos="1276"/>
        </w:tabs>
        <w:ind w:firstLine="709"/>
        <w:jc w:val="both"/>
        <w:rPr>
          <w:b/>
        </w:rPr>
      </w:pPr>
    </w:p>
    <w:p w:rsidR="007B16AA" w:rsidRDefault="00317B74">
      <w:pPr>
        <w:widowControl w:val="0"/>
        <w:tabs>
          <w:tab w:val="left" w:pos="1276"/>
        </w:tabs>
        <w:ind w:firstLine="709"/>
        <w:jc w:val="both"/>
      </w:pPr>
      <w:r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7B16AA" w:rsidRDefault="00317B74">
      <w:pPr>
        <w:widowControl w:val="0"/>
        <w:ind w:firstLine="709"/>
        <w:jc w:val="both"/>
      </w:pPr>
      <w:r>
        <w:t>1. Степень достижения целевых показателей муниципальной программы, подпрограмм  муниципальной программы:</w:t>
      </w:r>
    </w:p>
    <w:p w:rsidR="007B16AA" w:rsidRDefault="00317B74">
      <w:pPr>
        <w:widowControl w:val="0"/>
        <w:tabs>
          <w:tab w:val="left" w:pos="1276"/>
        </w:tabs>
        <w:ind w:firstLine="709"/>
        <w:jc w:val="both"/>
      </w:pPr>
      <w:r>
        <w:t>степень достижения целевого показателя 1 – 1,00;</w:t>
      </w:r>
    </w:p>
    <w:p w:rsidR="007B16AA" w:rsidRDefault="00317B74">
      <w:pPr>
        <w:widowControl w:val="0"/>
        <w:tabs>
          <w:tab w:val="left" w:pos="1276"/>
        </w:tabs>
        <w:ind w:firstLine="709"/>
        <w:jc w:val="both"/>
      </w:pPr>
      <w:r>
        <w:t>степень достижения целевого показателя 2 – 1,00;</w:t>
      </w:r>
    </w:p>
    <w:p w:rsidR="007B16AA" w:rsidRDefault="00317B74">
      <w:pPr>
        <w:widowControl w:val="0"/>
        <w:tabs>
          <w:tab w:val="left" w:pos="1276"/>
        </w:tabs>
        <w:ind w:firstLine="709"/>
        <w:jc w:val="both"/>
      </w:pPr>
      <w:r>
        <w:t>степень достижения целевого показателя 1.1 – 1,00;</w:t>
      </w:r>
    </w:p>
    <w:p w:rsidR="007B16AA" w:rsidRDefault="00317B74">
      <w:pPr>
        <w:widowControl w:val="0"/>
        <w:tabs>
          <w:tab w:val="left" w:pos="1276"/>
        </w:tabs>
        <w:ind w:firstLine="709"/>
        <w:jc w:val="both"/>
      </w:pPr>
      <w:r>
        <w:t>степень достижения целевого показателя 1.2 –1,00;</w:t>
      </w:r>
    </w:p>
    <w:p w:rsidR="007B16AA" w:rsidRDefault="00317B74">
      <w:pPr>
        <w:widowControl w:val="0"/>
        <w:tabs>
          <w:tab w:val="left" w:pos="1276"/>
        </w:tabs>
        <w:ind w:firstLine="709"/>
        <w:jc w:val="both"/>
      </w:pPr>
      <w:r>
        <w:t>степень достижения целевого показателя 2.1 – 1,00;</w:t>
      </w:r>
    </w:p>
    <w:p w:rsidR="007B16AA" w:rsidRDefault="00317B74">
      <w:pPr>
        <w:widowControl w:val="0"/>
        <w:tabs>
          <w:tab w:val="left" w:pos="1276"/>
        </w:tabs>
        <w:ind w:firstLine="709"/>
        <w:jc w:val="both"/>
      </w:pPr>
      <w:r>
        <w:t>степень достижения целевого показателя 2.2 – 1,00.</w:t>
      </w:r>
    </w:p>
    <w:p w:rsidR="007B16AA" w:rsidRDefault="00317B74">
      <w:pPr>
        <w:widowControl w:val="0"/>
        <w:tabs>
          <w:tab w:val="left" w:pos="1276"/>
        </w:tabs>
        <w:ind w:firstLine="709"/>
        <w:jc w:val="both"/>
      </w:pPr>
      <w:r>
        <w:t xml:space="preserve">Суммарная оценка степени достижения целевых показателей муниципальной программы составляет 1,00 (6/6), что характеризует высокий </w:t>
      </w:r>
      <w:r>
        <w:lastRenderedPageBreak/>
        <w:t>уровень эффективности реализации муниципальной программы по степени достижения целевых показателей.</w:t>
      </w:r>
    </w:p>
    <w:p w:rsidR="007B16AA" w:rsidRDefault="00317B74">
      <w:pPr>
        <w:widowControl w:val="0"/>
        <w:tabs>
          <w:tab w:val="left" w:pos="1276"/>
        </w:tabs>
        <w:ind w:firstLine="709"/>
        <w:jc w:val="both"/>
      </w:pPr>
      <w:r>
        <w:t>2. Степень реализации основных мероприятий, приоритетных основных мероприятий, финансируемых за счет всех источников финансирования, оценивается как доля основных мероприятий, приоритетных основных мероприятий, выполненных в полном объеме.</w:t>
      </w:r>
    </w:p>
    <w:p w:rsidR="007B16AA" w:rsidRDefault="00317B74">
      <w:pPr>
        <w:widowControl w:val="0"/>
        <w:tabs>
          <w:tab w:val="left" w:pos="1276"/>
        </w:tabs>
        <w:ind w:firstLine="709"/>
        <w:jc w:val="both"/>
      </w:pPr>
      <w:r>
        <w:t>Степень реализации основных мероприятий  муниципальной программы составляет 1,00 (6/6), что характеризует высокий уровень эффективности реализации Программы по степени реализации основных мероприятий.</w:t>
      </w:r>
    </w:p>
    <w:p w:rsidR="007B16AA" w:rsidRDefault="00317B74">
      <w:pPr>
        <w:widowControl w:val="0"/>
        <w:tabs>
          <w:tab w:val="left" w:pos="1276"/>
        </w:tabs>
        <w:ind w:firstLine="709"/>
        <w:jc w:val="both"/>
      </w:pPr>
      <w:r>
        <w:t>3. Бюджетная эффективность реализации муниципальной программы рассчитывается в несколько этапов:</w:t>
      </w:r>
    </w:p>
    <w:p w:rsidR="007B16AA" w:rsidRDefault="00317B74">
      <w:pPr>
        <w:widowControl w:val="0"/>
        <w:tabs>
          <w:tab w:val="left" w:pos="1276"/>
        </w:tabs>
        <w:ind w:firstLine="709"/>
        <w:jc w:val="both"/>
      </w:pPr>
      <w:r>
        <w:t>3.1. Степень реализации основных мероприятий, финансируемых за счет средств федерального и местного бюджетов, оценивается как доля мероприятий, выполненных в полном объеме.</w:t>
      </w:r>
    </w:p>
    <w:p w:rsidR="007B16AA" w:rsidRDefault="00317B74">
      <w:pPr>
        <w:widowControl w:val="0"/>
        <w:tabs>
          <w:tab w:val="left" w:pos="1276"/>
        </w:tabs>
        <w:ind w:firstLine="709"/>
        <w:jc w:val="both"/>
      </w:pPr>
      <w:r>
        <w:t>Степень реализации основных мероприятий муниципальной программы составляет 1,00 (6/6).</w:t>
      </w:r>
    </w:p>
    <w:p w:rsidR="007B16AA" w:rsidRDefault="00317B74">
      <w:pPr>
        <w:widowControl w:val="0"/>
        <w:tabs>
          <w:tab w:val="left" w:pos="1276"/>
        </w:tabs>
        <w:ind w:firstLine="709"/>
        <w:jc w:val="both"/>
      </w:pPr>
      <w:r>
        <w:t>3.2. Степень соответствия запланированному уровню расходов за счет средств федерального и местного бюджетов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7B16AA" w:rsidRDefault="00317B74">
      <w:pPr>
        <w:widowControl w:val="0"/>
        <w:tabs>
          <w:tab w:val="left" w:pos="1276"/>
        </w:tabs>
        <w:ind w:firstLine="709"/>
        <w:jc w:val="both"/>
      </w:pPr>
      <w:r>
        <w:t>Степень соответствия запланированному уровню расходов:</w:t>
      </w:r>
    </w:p>
    <w:p w:rsidR="007B16AA" w:rsidRDefault="00317B74">
      <w:pPr>
        <w:widowControl w:val="0"/>
        <w:tabs>
          <w:tab w:val="left" w:pos="1276"/>
        </w:tabs>
        <w:ind w:firstLine="709"/>
        <w:jc w:val="both"/>
      </w:pPr>
      <w:r>
        <w:t xml:space="preserve">50,0 тыс. рублей / 50,0 тыс. </w:t>
      </w:r>
      <w:r>
        <w:rPr>
          <w:highlight w:val="white"/>
        </w:rPr>
        <w:t>рублей = 1,00.</w:t>
      </w:r>
    </w:p>
    <w:p w:rsidR="007B16AA" w:rsidRDefault="00317B74">
      <w:pPr>
        <w:widowControl w:val="0"/>
        <w:tabs>
          <w:tab w:val="left" w:pos="1276"/>
        </w:tabs>
        <w:ind w:firstLine="709"/>
        <w:jc w:val="both"/>
      </w:pPr>
      <w:r>
        <w:t xml:space="preserve">3.3. Эффективность использования средств бюджета рассчитывается как отношение степени реализации мероприятий к степени соответствия запланированному уровню расходов за счет средств федерального и местного бюджетов. </w:t>
      </w:r>
    </w:p>
    <w:p w:rsidR="007B16AA" w:rsidRDefault="00317B74">
      <w:pPr>
        <w:widowControl w:val="0"/>
        <w:tabs>
          <w:tab w:val="left" w:pos="1276"/>
        </w:tabs>
        <w:ind w:firstLine="709"/>
        <w:jc w:val="both"/>
      </w:pPr>
      <w:r>
        <w:t>Эффективность использования финансовых ресурсов на реализацию муниципальной программы:</w:t>
      </w:r>
    </w:p>
    <w:p w:rsidR="007B16AA" w:rsidRDefault="00317B74">
      <w:pPr>
        <w:widowControl w:val="0"/>
        <w:tabs>
          <w:tab w:val="left" w:pos="1276"/>
        </w:tabs>
        <w:ind w:firstLine="709"/>
        <w:jc w:val="both"/>
      </w:pPr>
      <w:r>
        <w:t xml:space="preserve">1,00/1,00 = 1,00 </w:t>
      </w:r>
      <w:r>
        <w:rPr>
          <w:highlight w:val="white"/>
        </w:rPr>
        <w:t xml:space="preserve">в </w:t>
      </w:r>
      <w:proofErr w:type="gramStart"/>
      <w:r>
        <w:rPr>
          <w:highlight w:val="white"/>
        </w:rPr>
        <w:t>связи</w:t>
      </w:r>
      <w:proofErr w:type="gramEnd"/>
      <w:r>
        <w:rPr>
          <w:highlight w:val="white"/>
        </w:rPr>
        <w:t xml:space="preserve"> с чем бюджетная эффективность реализации муниципальной программы является высокой.</w:t>
      </w:r>
    </w:p>
    <w:p w:rsidR="007B16AA" w:rsidRDefault="00317B74">
      <w:pPr>
        <w:widowControl w:val="0"/>
        <w:tabs>
          <w:tab w:val="left" w:pos="1276"/>
        </w:tabs>
        <w:ind w:firstLine="709"/>
        <w:jc w:val="both"/>
      </w:pPr>
      <w:r>
        <w:t>Уровень реализации муниципальной программы в целом составляет:</w:t>
      </w:r>
    </w:p>
    <w:p w:rsidR="007B16AA" w:rsidRDefault="00317B74">
      <w:pPr>
        <w:widowControl w:val="0"/>
        <w:tabs>
          <w:tab w:val="left" w:pos="1276"/>
        </w:tabs>
        <w:ind w:firstLine="709"/>
        <w:jc w:val="both"/>
      </w:pPr>
      <w:r>
        <w:t xml:space="preserve">1,00 х 0,5 + 1,00 х 0,3 + 1,00 х 0,2 = 1,00, в </w:t>
      </w:r>
      <w:proofErr w:type="gramStart"/>
      <w:r>
        <w:t>связи</w:t>
      </w:r>
      <w:proofErr w:type="gramEnd"/>
      <w:r>
        <w:t xml:space="preserve"> с чем уровень реализации муниципальной программы является высоким.</w:t>
      </w:r>
    </w:p>
    <w:p w:rsidR="007B16AA" w:rsidRDefault="00317B74">
      <w:pPr>
        <w:widowControl w:val="0"/>
        <w:tabs>
          <w:tab w:val="left" w:pos="1276"/>
        </w:tabs>
        <w:ind w:firstLine="709"/>
        <w:jc w:val="both"/>
      </w:pPr>
      <w:r>
        <w:t>Экономия бюджетных ассигнований на реализацию основных мероприятий муниципальной программы, при условии их исполнения в полном объеме, в 2024 году отсутствует.</w:t>
      </w:r>
    </w:p>
    <w:p w:rsidR="007B16AA" w:rsidRDefault="00317B74">
      <w:pPr>
        <w:widowControl w:val="0"/>
        <w:tabs>
          <w:tab w:val="left" w:pos="1276"/>
        </w:tabs>
        <w:jc w:val="both"/>
      </w:pPr>
      <w:r>
        <w:t xml:space="preserve">    </w:t>
      </w:r>
      <w:proofErr w:type="spellStart"/>
      <w:r>
        <w:t>Софинансирование</w:t>
      </w:r>
      <w:proofErr w:type="spellEnd"/>
      <w:r>
        <w:t xml:space="preserve"> расходных обязатель</w:t>
      </w:r>
      <w:proofErr w:type="gramStart"/>
      <w:r>
        <w:t>ств пр</w:t>
      </w:r>
      <w:proofErr w:type="gramEnd"/>
      <w:r>
        <w:t>и реализации основных мероприятий не предусмотрено.</w:t>
      </w:r>
    </w:p>
    <w:p w:rsidR="007B16AA" w:rsidRDefault="007B16AA">
      <w:pPr>
        <w:widowControl w:val="0"/>
        <w:tabs>
          <w:tab w:val="left" w:pos="1276"/>
        </w:tabs>
        <w:spacing w:line="216" w:lineRule="auto"/>
      </w:pPr>
    </w:p>
    <w:p w:rsidR="007B16AA" w:rsidRDefault="007B16AA">
      <w:pPr>
        <w:widowControl w:val="0"/>
        <w:tabs>
          <w:tab w:val="left" w:pos="1276"/>
        </w:tabs>
        <w:spacing w:line="216" w:lineRule="auto"/>
        <w:jc w:val="center"/>
        <w:rPr>
          <w:rFonts w:ascii="Arial" w:hAnsi="Arial"/>
          <w:sz w:val="20"/>
        </w:rPr>
      </w:pPr>
    </w:p>
    <w:p w:rsidR="007B16AA" w:rsidRDefault="00317B74">
      <w:pPr>
        <w:widowControl w:val="0"/>
        <w:tabs>
          <w:tab w:val="left" w:pos="1276"/>
        </w:tabs>
        <w:spacing w:line="216" w:lineRule="auto"/>
        <w:jc w:val="center"/>
      </w:pPr>
      <w:r>
        <w:rPr>
          <w:b/>
        </w:rPr>
        <w:t xml:space="preserve">Раздел 7. Предложения по дальнейшей </w:t>
      </w:r>
      <w:r>
        <w:rPr>
          <w:b/>
        </w:rPr>
        <w:br/>
        <w:t>реализации муниципальной программы</w:t>
      </w:r>
    </w:p>
    <w:p w:rsidR="007B16AA" w:rsidRDefault="007B16AA">
      <w:pPr>
        <w:widowControl w:val="0"/>
        <w:tabs>
          <w:tab w:val="left" w:pos="1276"/>
        </w:tabs>
        <w:spacing w:line="216" w:lineRule="auto"/>
        <w:jc w:val="center"/>
        <w:rPr>
          <w:b/>
        </w:rPr>
      </w:pPr>
    </w:p>
    <w:p w:rsidR="007B16AA" w:rsidRDefault="00317B74">
      <w:pPr>
        <w:widowControl w:val="0"/>
        <w:tabs>
          <w:tab w:val="left" w:pos="1276"/>
        </w:tabs>
        <w:jc w:val="both"/>
      </w:pPr>
      <w:r>
        <w:t xml:space="preserve">     </w:t>
      </w:r>
      <w:proofErr w:type="gramStart"/>
      <w:r>
        <w:t>Важным значением</w:t>
      </w:r>
      <w:proofErr w:type="gramEnd"/>
      <w:r>
        <w:t xml:space="preserve"> для успешной реализации муниципальной программы «Доступная среда» является 100%-</w:t>
      </w:r>
      <w:proofErr w:type="spellStart"/>
      <w:r>
        <w:t>ное</w:t>
      </w:r>
      <w:proofErr w:type="spellEnd"/>
      <w:r>
        <w:t xml:space="preserve"> выполнение всех запланированных мероприятий и достижение плановых значений показателей, а также </w:t>
      </w:r>
      <w:r>
        <w:lastRenderedPageBreak/>
        <w:t xml:space="preserve">проведение оценки эффективности реализации муниципальной программы для своевременного выявления негативных факторов, влияющих на показатели эффективности.  </w:t>
      </w:r>
    </w:p>
    <w:p w:rsidR="007B16AA" w:rsidRDefault="00317B74" w:rsidP="00485FBF">
      <w:pPr>
        <w:widowControl w:val="0"/>
        <w:tabs>
          <w:tab w:val="left" w:pos="1276"/>
        </w:tabs>
        <w:ind w:firstLine="709"/>
        <w:jc w:val="both"/>
      </w:pPr>
      <w:r>
        <w:t>Дальнейшую реализацию муниципальной программы проводить с учетом оптимизации бюджетных расходов на реализацию основных мероприятий.</w:t>
      </w:r>
    </w:p>
    <w:p w:rsidR="007B16AA" w:rsidRDefault="00317B74">
      <w:pPr>
        <w:widowControl w:val="0"/>
        <w:jc w:val="both"/>
      </w:pPr>
      <w:r>
        <w:t xml:space="preserve">               </w:t>
      </w:r>
    </w:p>
    <w:p w:rsidR="00317B74" w:rsidRDefault="00317B74">
      <w:pPr>
        <w:widowControl w:val="0"/>
        <w:jc w:val="both"/>
      </w:pPr>
    </w:p>
    <w:p w:rsidR="007B16AA" w:rsidRDefault="007B16AA">
      <w:pPr>
        <w:widowControl w:val="0"/>
        <w:jc w:val="center"/>
      </w:pPr>
    </w:p>
    <w:p w:rsidR="00317B74" w:rsidRPr="00E35510" w:rsidRDefault="00317B74" w:rsidP="00317B74">
      <w:pPr>
        <w:jc w:val="both"/>
        <w:rPr>
          <w:szCs w:val="28"/>
        </w:rPr>
      </w:pPr>
      <w:r w:rsidRPr="00E35510">
        <w:rPr>
          <w:szCs w:val="28"/>
        </w:rPr>
        <w:t xml:space="preserve">Управляющий делами </w:t>
      </w:r>
    </w:p>
    <w:p w:rsidR="00317B74" w:rsidRPr="00E35510" w:rsidRDefault="00317B74" w:rsidP="00317B74">
      <w:pPr>
        <w:jc w:val="both"/>
        <w:rPr>
          <w:szCs w:val="28"/>
        </w:rPr>
      </w:pPr>
      <w:r w:rsidRPr="00E35510">
        <w:rPr>
          <w:szCs w:val="28"/>
        </w:rPr>
        <w:t xml:space="preserve">Администрации района                                          </w:t>
      </w:r>
      <w:r>
        <w:rPr>
          <w:szCs w:val="28"/>
        </w:rPr>
        <w:t xml:space="preserve">                             </w:t>
      </w:r>
      <w:r w:rsidRPr="00E35510">
        <w:rPr>
          <w:szCs w:val="28"/>
        </w:rPr>
        <w:t>О.В. Купина</w:t>
      </w:r>
    </w:p>
    <w:p w:rsidR="007B16AA" w:rsidRDefault="007B16AA">
      <w:pPr>
        <w:widowControl w:val="0"/>
        <w:jc w:val="center"/>
      </w:pPr>
    </w:p>
    <w:p w:rsidR="007B16AA" w:rsidRDefault="007B16AA">
      <w:pPr>
        <w:sectPr w:rsidR="007B16AA" w:rsidSect="00EE6708">
          <w:footerReference w:type="default" r:id="rId9"/>
          <w:pgSz w:w="11906" w:h="16838"/>
          <w:pgMar w:top="1134" w:right="567" w:bottom="1134" w:left="1701" w:header="708" w:footer="720" w:gutter="0"/>
          <w:cols w:space="720"/>
          <w:titlePg/>
          <w:docGrid w:linePitch="381"/>
        </w:sectPr>
      </w:pPr>
    </w:p>
    <w:p w:rsidR="007B16AA" w:rsidRDefault="00317B74">
      <w:pPr>
        <w:widowControl w:val="0"/>
        <w:jc w:val="center"/>
      </w:pPr>
      <w:r>
        <w:lastRenderedPageBreak/>
        <w:t xml:space="preserve">                                                                                                                                                                            Приложение №  1</w:t>
      </w:r>
    </w:p>
    <w:p w:rsidR="007B16AA" w:rsidRDefault="00317B74">
      <w:pPr>
        <w:widowControl w:val="0"/>
        <w:jc w:val="center"/>
      </w:pPr>
      <w:r>
        <w:t>СВЕДЕНИЯ</w:t>
      </w:r>
    </w:p>
    <w:p w:rsidR="007B16AA" w:rsidRDefault="00317B74">
      <w:pPr>
        <w:widowControl w:val="0"/>
        <w:jc w:val="center"/>
      </w:pPr>
      <w:r>
        <w:t>о выполнении основных мероприятий</w:t>
      </w:r>
    </w:p>
    <w:p w:rsidR="007B16AA" w:rsidRDefault="00317B74">
      <w:pPr>
        <w:widowControl w:val="0"/>
        <w:jc w:val="center"/>
      </w:pPr>
      <w:r>
        <w:t>муниципальной программы Песчанокопского района «Доступная среда» за 2024 год</w:t>
      </w:r>
    </w:p>
    <w:p w:rsidR="007B16AA" w:rsidRDefault="007B16AA">
      <w:pPr>
        <w:widowControl w:val="0"/>
        <w:jc w:val="center"/>
        <w:rPr>
          <w:color w:val="FF0000"/>
          <w:sz w:val="24"/>
        </w:rPr>
      </w:pPr>
    </w:p>
    <w:tbl>
      <w:tblPr>
        <w:tblW w:w="0" w:type="auto"/>
        <w:tblInd w:w="-23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76"/>
        <w:gridCol w:w="2799"/>
        <w:gridCol w:w="1945"/>
        <w:gridCol w:w="1251"/>
        <w:gridCol w:w="1389"/>
        <w:gridCol w:w="1390"/>
        <w:gridCol w:w="2223"/>
        <w:gridCol w:w="1973"/>
        <w:gridCol w:w="1163"/>
      </w:tblGrid>
      <w:tr w:rsidR="007B16AA"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317B74">
            <w:pPr>
              <w:widowControl w:val="0"/>
              <w:jc w:val="center"/>
            </w:pPr>
            <w:r>
              <w:rPr>
                <w:sz w:val="24"/>
              </w:rPr>
              <w:t>№</w:t>
            </w:r>
          </w:p>
          <w:p w:rsidR="007B16AA" w:rsidRDefault="00317B74">
            <w:pPr>
              <w:widowControl w:val="0"/>
              <w:jc w:val="center"/>
            </w:pP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317B74">
            <w:pPr>
              <w:widowControl w:val="0"/>
              <w:jc w:val="center"/>
            </w:pPr>
            <w:r>
              <w:rPr>
                <w:sz w:val="24"/>
              </w:rPr>
              <w:t xml:space="preserve">Номер и наименование </w:t>
            </w:r>
          </w:p>
          <w:p w:rsidR="007B16AA" w:rsidRDefault="007B16A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317B74">
            <w:pPr>
              <w:widowControl w:val="0"/>
              <w:jc w:val="center"/>
            </w:pPr>
            <w:proofErr w:type="gramStart"/>
            <w:r>
              <w:rPr>
                <w:sz w:val="24"/>
              </w:rPr>
              <w:t>Ответственный  исполнитель, соисполнитель, участник (должность/</w:t>
            </w:r>
            <w:proofErr w:type="gramEnd"/>
          </w:p>
          <w:p w:rsidR="007B16AA" w:rsidRDefault="00317B74">
            <w:pPr>
              <w:widowControl w:val="0"/>
              <w:jc w:val="center"/>
            </w:pPr>
            <w:proofErr w:type="gramStart"/>
            <w:r>
              <w:rPr>
                <w:sz w:val="24"/>
              </w:rPr>
              <w:t xml:space="preserve">-ФИО)  </w:t>
            </w:r>
            <w:r>
              <w:rPr>
                <w:sz w:val="24"/>
              </w:rPr>
              <w:br/>
            </w:r>
            <w:proofErr w:type="gramEnd"/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317B74">
            <w:pPr>
              <w:widowControl w:val="0"/>
              <w:jc w:val="center"/>
            </w:pPr>
            <w:r>
              <w:rPr>
                <w:sz w:val="24"/>
              </w:rPr>
              <w:t>Плановый срок окончания реализации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317B74">
            <w:pPr>
              <w:widowControl w:val="0"/>
              <w:jc w:val="center"/>
            </w:pPr>
            <w:r>
              <w:rPr>
                <w:sz w:val="24"/>
              </w:rPr>
              <w:t>Фактический срок</w:t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317B74">
            <w:pPr>
              <w:widowControl w:val="0"/>
              <w:jc w:val="center"/>
            </w:pPr>
            <w:r>
              <w:rPr>
                <w:sz w:val="24"/>
              </w:rPr>
              <w:t>Результаты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317B74">
            <w:pPr>
              <w:widowControl w:val="0"/>
              <w:jc w:val="center"/>
            </w:pPr>
            <w:r>
              <w:rPr>
                <w:sz w:val="24"/>
              </w:rPr>
              <w:t xml:space="preserve">причины не </w:t>
            </w:r>
            <w:proofErr w:type="spellStart"/>
            <w:proofErr w:type="gramStart"/>
            <w:r>
              <w:rPr>
                <w:sz w:val="24"/>
              </w:rPr>
              <w:t>реали-зации</w:t>
            </w:r>
            <w:proofErr w:type="spellEnd"/>
            <w:proofErr w:type="gramEnd"/>
            <w:r>
              <w:rPr>
                <w:sz w:val="24"/>
              </w:rPr>
              <w:t xml:space="preserve">/ </w:t>
            </w:r>
            <w:proofErr w:type="spellStart"/>
            <w:r>
              <w:rPr>
                <w:sz w:val="24"/>
              </w:rPr>
              <w:t>реализа-ции</w:t>
            </w:r>
            <w:proofErr w:type="spellEnd"/>
            <w:r>
              <w:rPr>
                <w:sz w:val="24"/>
              </w:rPr>
              <w:t xml:space="preserve"> не в полном объеме</w:t>
            </w:r>
          </w:p>
        </w:tc>
      </w:tr>
      <w:tr w:rsidR="007B16AA"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7B16AA"/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7B16AA"/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7B16AA"/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7B16AA"/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317B74">
            <w:pPr>
              <w:widowControl w:val="0"/>
              <w:jc w:val="center"/>
            </w:pPr>
            <w:r>
              <w:rPr>
                <w:sz w:val="24"/>
              </w:rPr>
              <w:t>начала реализации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317B74">
            <w:pPr>
              <w:widowControl w:val="0"/>
              <w:jc w:val="center"/>
            </w:pPr>
            <w:r>
              <w:rPr>
                <w:sz w:val="24"/>
              </w:rPr>
              <w:t>окончания реализации</w:t>
            </w:r>
          </w:p>
        </w:tc>
        <w:tc>
          <w:tcPr>
            <w:tcW w:w="22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317B74">
            <w:pPr>
              <w:widowControl w:val="0"/>
              <w:jc w:val="center"/>
            </w:pPr>
            <w:r>
              <w:rPr>
                <w:sz w:val="24"/>
              </w:rPr>
              <w:t>запланированные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317B74">
            <w:pPr>
              <w:widowControl w:val="0"/>
              <w:jc w:val="center"/>
            </w:pPr>
            <w:r>
              <w:rPr>
                <w:sz w:val="24"/>
              </w:rPr>
              <w:t>достигнутые</w:t>
            </w: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7B16AA"/>
        </w:tc>
      </w:tr>
      <w:tr w:rsidR="007B16AA"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317B74">
            <w:pPr>
              <w:widowControl w:val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317B74">
            <w:pPr>
              <w:widowControl w:val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317B74">
            <w:pPr>
              <w:widowControl w:val="0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317B74">
            <w:pPr>
              <w:widowControl w:val="0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317B74">
            <w:pPr>
              <w:widowControl w:val="0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317B74">
            <w:pPr>
              <w:widowControl w:val="0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22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317B74">
            <w:pPr>
              <w:widowControl w:val="0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317B74">
            <w:pPr>
              <w:widowControl w:val="0"/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317B74">
            <w:pPr>
              <w:widowControl w:val="0"/>
              <w:jc w:val="center"/>
            </w:pPr>
            <w:r>
              <w:rPr>
                <w:sz w:val="24"/>
              </w:rPr>
              <w:t>9</w:t>
            </w:r>
          </w:p>
        </w:tc>
      </w:tr>
      <w:tr w:rsidR="007B16AA">
        <w:trPr>
          <w:trHeight w:val="3860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317B74">
            <w:pPr>
              <w:widowControl w:val="0"/>
            </w:pPr>
            <w:r>
              <w:rPr>
                <w:sz w:val="24"/>
              </w:rPr>
              <w:t>1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317B74">
            <w:pPr>
              <w:widowControl w:val="0"/>
            </w:pPr>
            <w:r>
              <w:rPr>
                <w:sz w:val="24"/>
              </w:rPr>
              <w:t>Подпрограмма 1      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 «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7B16AA">
            <w:pPr>
              <w:widowControl w:val="0"/>
              <w:rPr>
                <w:sz w:val="24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317B74">
            <w:pPr>
              <w:widowControl w:val="0"/>
              <w:jc w:val="center"/>
            </w:pPr>
            <w:r>
              <w:rPr>
                <w:sz w:val="24"/>
              </w:rPr>
              <w:t>Х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317B74">
            <w:pPr>
              <w:widowControl w:val="0"/>
              <w:jc w:val="center"/>
            </w:pPr>
            <w:r>
              <w:rPr>
                <w:sz w:val="24"/>
              </w:rPr>
              <w:t>Х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317B74">
            <w:pPr>
              <w:widowControl w:val="0"/>
              <w:jc w:val="center"/>
            </w:pPr>
            <w:r>
              <w:rPr>
                <w:sz w:val="24"/>
              </w:rPr>
              <w:t>Х</w:t>
            </w:r>
          </w:p>
        </w:tc>
        <w:tc>
          <w:tcPr>
            <w:tcW w:w="22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7B16AA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7B16AA">
            <w:pPr>
              <w:rPr>
                <w:b/>
                <w:sz w:val="24"/>
              </w:rPr>
            </w:pP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7B16AA">
            <w:pPr>
              <w:widowControl w:val="0"/>
              <w:jc w:val="center"/>
              <w:rPr>
                <w:b/>
                <w:sz w:val="24"/>
              </w:rPr>
            </w:pPr>
          </w:p>
        </w:tc>
      </w:tr>
      <w:tr w:rsidR="007B16AA"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317B74">
            <w:pPr>
              <w:widowControl w:val="0"/>
            </w:pPr>
            <w:r>
              <w:rPr>
                <w:sz w:val="24"/>
              </w:rPr>
              <w:t>2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317B74">
            <w:r>
              <w:rPr>
                <w:sz w:val="24"/>
              </w:rPr>
              <w:t xml:space="preserve">ОМ 1.2.- </w:t>
            </w:r>
            <w:proofErr w:type="gramStart"/>
            <w:r>
              <w:rPr>
                <w:sz w:val="24"/>
              </w:rPr>
              <w:t xml:space="preserve">Адаптация для инвалидов и других маломобильных групп населения приоритетных объектов и услуг </w:t>
            </w:r>
            <w:r w:rsidR="00EE6708">
              <w:rPr>
                <w:sz w:val="24"/>
              </w:rPr>
              <w:lastRenderedPageBreak/>
              <w:t>социальной инфра</w:t>
            </w:r>
            <w:r>
              <w:rPr>
                <w:sz w:val="24"/>
              </w:rPr>
              <w:t xml:space="preserve">структуры путем дооборудования и установки технических средств адаптации (создание физической и информационной доступности зданий, устройство санитарно-гигиенических комнат, отделка помещений визуальными и тактильными средствами, установка подъемников, поручней, ограждений, пандусов, приобретение спортивного оборудования, инвентаря и экипировки, </w:t>
            </w:r>
            <w:proofErr w:type="gramEnd"/>
          </w:p>
          <w:p w:rsidR="007B16AA" w:rsidRDefault="00317B74">
            <w:r>
              <w:rPr>
                <w:sz w:val="24"/>
              </w:rPr>
              <w:t xml:space="preserve">а также технологическое присоединение к электрическим сетям </w:t>
            </w:r>
          </w:p>
          <w:p w:rsidR="007B16AA" w:rsidRDefault="00317B74">
            <w:r>
              <w:rPr>
                <w:sz w:val="24"/>
              </w:rPr>
              <w:t>для переключения на резервные источники питания)</w:t>
            </w:r>
            <w:r w:rsidR="00EE6708">
              <w:rPr>
                <w:sz w:val="24"/>
              </w:rPr>
              <w:t xml:space="preserve"> </w:t>
            </w:r>
            <w:r>
              <w:rPr>
                <w:sz w:val="24"/>
              </w:rPr>
              <w:t>предоставление мер социальной поддержки ветеранов труда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317B74">
            <w:r>
              <w:rPr>
                <w:sz w:val="24"/>
              </w:rPr>
              <w:lastRenderedPageBreak/>
              <w:t xml:space="preserve">Директор МБУ «Центр социального обслуживания граждан </w:t>
            </w:r>
            <w:r>
              <w:rPr>
                <w:sz w:val="24"/>
              </w:rPr>
              <w:lastRenderedPageBreak/>
              <w:t>пожилого возраста и инвалидов»</w:t>
            </w:r>
          </w:p>
          <w:p w:rsidR="007B16AA" w:rsidRDefault="00317B74">
            <w:proofErr w:type="spellStart"/>
            <w:r>
              <w:rPr>
                <w:sz w:val="24"/>
              </w:rPr>
              <w:t>А.В.Бражникова</w:t>
            </w:r>
            <w:proofErr w:type="spellEnd"/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317B74">
            <w:pPr>
              <w:widowControl w:val="0"/>
              <w:jc w:val="both"/>
            </w:pPr>
            <w:r>
              <w:rPr>
                <w:sz w:val="24"/>
              </w:rPr>
              <w:lastRenderedPageBreak/>
              <w:t>31 декабря 2024г.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317B74">
            <w:pPr>
              <w:widowControl w:val="0"/>
              <w:jc w:val="center"/>
            </w:pPr>
            <w:r>
              <w:rPr>
                <w:sz w:val="24"/>
                <w:highlight w:val="white"/>
              </w:rPr>
              <w:t>01 января 2024г.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317B74">
            <w:pPr>
              <w:widowControl w:val="0"/>
              <w:jc w:val="center"/>
            </w:pPr>
            <w:r>
              <w:rPr>
                <w:sz w:val="24"/>
                <w:highlight w:val="white"/>
              </w:rPr>
              <w:t>31 декабря 2024 г.</w:t>
            </w:r>
          </w:p>
        </w:tc>
        <w:tc>
          <w:tcPr>
            <w:tcW w:w="22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317B74">
            <w:pPr>
              <w:widowControl w:val="0"/>
            </w:pPr>
            <w:r>
              <w:rPr>
                <w:sz w:val="24"/>
              </w:rPr>
              <w:t xml:space="preserve">оснащение приоритетных объектов социальной, транспортной и </w:t>
            </w:r>
            <w:r>
              <w:rPr>
                <w:sz w:val="24"/>
              </w:rPr>
              <w:lastRenderedPageBreak/>
              <w:t>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317B74">
            <w:r>
              <w:rPr>
                <w:sz w:val="24"/>
              </w:rPr>
              <w:lastRenderedPageBreak/>
              <w:t xml:space="preserve">оснащение приоритетных объектов социальной, транспортной и </w:t>
            </w:r>
            <w:r>
              <w:rPr>
                <w:sz w:val="24"/>
              </w:rPr>
              <w:lastRenderedPageBreak/>
              <w:t>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7B16AA">
            <w:pPr>
              <w:widowControl w:val="0"/>
              <w:jc w:val="center"/>
              <w:rPr>
                <w:color w:val="FF0000"/>
                <w:sz w:val="24"/>
              </w:rPr>
            </w:pPr>
          </w:p>
        </w:tc>
      </w:tr>
    </w:tbl>
    <w:p w:rsidR="007B16AA" w:rsidRDefault="007B16AA">
      <w:pPr>
        <w:sectPr w:rsidR="007B16AA" w:rsidSect="00EE6708">
          <w:footerReference w:type="default" r:id="rId10"/>
          <w:pgSz w:w="16838" w:h="11906" w:orient="landscape"/>
          <w:pgMar w:top="1701" w:right="1134" w:bottom="776" w:left="1134" w:header="708" w:footer="720" w:gutter="0"/>
          <w:cols w:space="720"/>
        </w:sectPr>
      </w:pPr>
    </w:p>
    <w:p w:rsidR="007B16AA" w:rsidRDefault="00317B74">
      <w:pPr>
        <w:widowControl w:val="0"/>
        <w:jc w:val="center"/>
      </w:pPr>
      <w:r>
        <w:lastRenderedPageBreak/>
        <w:t xml:space="preserve">                                                                                                                                                                         Приложение №2</w:t>
      </w:r>
    </w:p>
    <w:p w:rsidR="007B16AA" w:rsidRDefault="00317B74">
      <w:pPr>
        <w:widowControl w:val="0"/>
        <w:jc w:val="center"/>
      </w:pPr>
      <w:r>
        <w:t>СВЕДЕНИЯ</w:t>
      </w:r>
    </w:p>
    <w:p w:rsidR="007B16AA" w:rsidRDefault="00317B74">
      <w:pPr>
        <w:widowControl w:val="0"/>
        <w:jc w:val="center"/>
      </w:pPr>
      <w:r>
        <w:t xml:space="preserve">об использовании бюджетных ассигнований и внебюджетных средств на реализацию </w:t>
      </w:r>
    </w:p>
    <w:p w:rsidR="007B16AA" w:rsidRDefault="00317B74">
      <w:pPr>
        <w:widowControl w:val="0"/>
        <w:jc w:val="center"/>
      </w:pPr>
      <w:r>
        <w:t>муниципальной программы Песчанокопского района «Доступная среда»  за 2024 г.</w:t>
      </w:r>
    </w:p>
    <w:p w:rsidR="007B16AA" w:rsidRDefault="007B16AA">
      <w:pPr>
        <w:widowControl w:val="0"/>
        <w:jc w:val="center"/>
      </w:pP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3951"/>
        <w:gridCol w:w="3066"/>
        <w:gridCol w:w="2683"/>
        <w:gridCol w:w="2831"/>
        <w:gridCol w:w="2069"/>
      </w:tblGrid>
      <w:tr w:rsidR="007B16AA">
        <w:tc>
          <w:tcPr>
            <w:tcW w:w="3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6AA" w:rsidRDefault="00317B74">
            <w:pPr>
              <w:widowControl w:val="0"/>
              <w:jc w:val="center"/>
            </w:pPr>
            <w:r>
              <w:t xml:space="preserve">    Наименование       </w:t>
            </w:r>
          </w:p>
          <w:p w:rsidR="007B16AA" w:rsidRDefault="00317B74">
            <w:pPr>
              <w:widowControl w:val="0"/>
              <w:jc w:val="center"/>
            </w:pPr>
            <w:r>
              <w:t xml:space="preserve">муниципальной     </w:t>
            </w:r>
          </w:p>
          <w:p w:rsidR="007B16AA" w:rsidRDefault="00317B74">
            <w:pPr>
              <w:widowControl w:val="0"/>
              <w:jc w:val="center"/>
            </w:pPr>
            <w:r>
              <w:t xml:space="preserve"> программы, подпрограммы </w:t>
            </w:r>
          </w:p>
          <w:p w:rsidR="007B16AA" w:rsidRDefault="00317B74">
            <w:pPr>
              <w:widowControl w:val="0"/>
              <w:jc w:val="center"/>
            </w:pPr>
            <w:r>
              <w:t xml:space="preserve">муниципальной     </w:t>
            </w:r>
          </w:p>
          <w:p w:rsidR="007B16AA" w:rsidRDefault="00317B74">
            <w:pPr>
              <w:widowControl w:val="0"/>
              <w:jc w:val="center"/>
            </w:pPr>
            <w:r>
              <w:t>программы,</w:t>
            </w:r>
          </w:p>
          <w:p w:rsidR="007B16AA" w:rsidRDefault="00317B74">
            <w:pPr>
              <w:widowControl w:val="0"/>
              <w:jc w:val="center"/>
            </w:pPr>
            <w:r>
              <w:t>основного мероприятия &lt;4&gt;</w:t>
            </w:r>
          </w:p>
        </w:tc>
        <w:tc>
          <w:tcPr>
            <w:tcW w:w="3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6AA" w:rsidRDefault="00317B74">
            <w:pPr>
              <w:widowControl w:val="0"/>
              <w:jc w:val="center"/>
            </w:pPr>
            <w:r>
              <w:t>Источники финансирования</w:t>
            </w:r>
          </w:p>
        </w:tc>
        <w:tc>
          <w:tcPr>
            <w:tcW w:w="5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6AA" w:rsidRDefault="00317B74">
            <w:pPr>
              <w:widowControl w:val="0"/>
              <w:jc w:val="center"/>
            </w:pPr>
            <w:r>
              <w:t>Объем расходов (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.), предусмотренных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6AA" w:rsidRDefault="00317B74">
            <w:pPr>
              <w:widowControl w:val="0"/>
              <w:jc w:val="center"/>
            </w:pPr>
            <w:r>
              <w:t>Фактические</w:t>
            </w:r>
          </w:p>
          <w:p w:rsidR="007B16AA" w:rsidRDefault="00317B74">
            <w:pPr>
              <w:widowControl w:val="0"/>
              <w:jc w:val="center"/>
            </w:pPr>
            <w:r>
              <w:t>расходы</w:t>
            </w:r>
          </w:p>
          <w:p w:rsidR="007B16AA" w:rsidRDefault="00317B74">
            <w:pPr>
              <w:widowControl w:val="0"/>
              <w:jc w:val="center"/>
            </w:pPr>
            <w:r>
              <w:t xml:space="preserve"> (тыс. руб.),</w:t>
            </w:r>
          </w:p>
          <w:p w:rsidR="007B16AA" w:rsidRDefault="00317B74">
            <w:pPr>
              <w:widowControl w:val="0"/>
              <w:jc w:val="center"/>
            </w:pPr>
            <w:r>
              <w:t>&lt;1&gt;</w:t>
            </w:r>
          </w:p>
        </w:tc>
      </w:tr>
      <w:tr w:rsidR="007B16AA">
        <w:tc>
          <w:tcPr>
            <w:tcW w:w="3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6AA" w:rsidRDefault="007B16AA"/>
        </w:tc>
        <w:tc>
          <w:tcPr>
            <w:tcW w:w="3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6AA" w:rsidRDefault="007B16AA"/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6AA" w:rsidRDefault="00317B74">
            <w:pPr>
              <w:widowControl w:val="0"/>
              <w:jc w:val="center"/>
            </w:pPr>
            <w:r>
              <w:t>муниципальной программой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6AA" w:rsidRDefault="00317B74">
            <w:pPr>
              <w:widowControl w:val="0"/>
              <w:jc w:val="center"/>
            </w:pPr>
            <w:r>
              <w:t>Сводной бюджетной росписью</w:t>
            </w:r>
          </w:p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6AA" w:rsidRDefault="007B16AA"/>
        </w:tc>
      </w:tr>
      <w:tr w:rsidR="007B16AA"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6AA" w:rsidRDefault="00317B74">
            <w:pPr>
              <w:widowControl w:val="0"/>
              <w:jc w:val="center"/>
            </w:pPr>
            <w:r>
              <w:t>1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6AA" w:rsidRDefault="00317B74">
            <w:pPr>
              <w:widowControl w:val="0"/>
              <w:jc w:val="center"/>
            </w:pPr>
            <w:r>
              <w:t>2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6AA" w:rsidRDefault="00317B74">
            <w:pPr>
              <w:widowControl w:val="0"/>
              <w:jc w:val="center"/>
            </w:pPr>
            <w:r>
              <w:t>3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6AA" w:rsidRDefault="00317B74">
            <w:pPr>
              <w:widowControl w:val="0"/>
              <w:jc w:val="center"/>
            </w:pPr>
            <w:r>
              <w:t>4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6AA" w:rsidRDefault="00317B74">
            <w:pPr>
              <w:widowControl w:val="0"/>
              <w:jc w:val="center"/>
            </w:pPr>
            <w:r>
              <w:t>5</w:t>
            </w:r>
          </w:p>
        </w:tc>
      </w:tr>
      <w:tr w:rsidR="007B16AA">
        <w:tc>
          <w:tcPr>
            <w:tcW w:w="3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6AA" w:rsidRDefault="00317B74">
            <w:pPr>
              <w:widowControl w:val="0"/>
              <w:jc w:val="center"/>
            </w:pPr>
            <w:r>
              <w:t>Муниципальная программа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6AA" w:rsidRDefault="00317B74">
            <w:pPr>
              <w:widowControl w:val="0"/>
            </w:pPr>
            <w:r>
              <w:rPr>
                <w:sz w:val="26"/>
              </w:rPr>
              <w:t>Всего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6AA" w:rsidRDefault="00317B74">
            <w:pPr>
              <w:widowControl w:val="0"/>
              <w:jc w:val="center"/>
            </w:pPr>
            <w:r>
              <w:t>50,0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6AA" w:rsidRDefault="00317B74">
            <w:pPr>
              <w:widowControl w:val="0"/>
              <w:jc w:val="center"/>
            </w:pPr>
            <w:r>
              <w:t>50,0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6AA" w:rsidRDefault="00317B74">
            <w:pPr>
              <w:widowControl w:val="0"/>
              <w:jc w:val="center"/>
            </w:pPr>
            <w:r>
              <w:t>50,0</w:t>
            </w:r>
          </w:p>
        </w:tc>
      </w:tr>
      <w:tr w:rsidR="007B16AA">
        <w:tc>
          <w:tcPr>
            <w:tcW w:w="3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6AA" w:rsidRDefault="007B16AA"/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6AA" w:rsidRDefault="00317B74">
            <w:r>
              <w:rPr>
                <w:sz w:val="26"/>
              </w:rPr>
              <w:t>В том числе за счет средств: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6AA" w:rsidRDefault="007B16AA">
            <w:pPr>
              <w:widowControl w:val="0"/>
              <w:jc w:val="center"/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6AA" w:rsidRDefault="007B16AA">
            <w:pPr>
              <w:widowControl w:val="0"/>
              <w:jc w:val="center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6AA" w:rsidRDefault="007B16AA">
            <w:pPr>
              <w:widowControl w:val="0"/>
              <w:jc w:val="center"/>
            </w:pPr>
          </w:p>
        </w:tc>
      </w:tr>
      <w:tr w:rsidR="007B16AA">
        <w:tc>
          <w:tcPr>
            <w:tcW w:w="3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6AA" w:rsidRDefault="007B16AA"/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6AA" w:rsidRDefault="00317B74">
            <w:pPr>
              <w:jc w:val="both"/>
            </w:pPr>
            <w:r>
              <w:rPr>
                <w:sz w:val="26"/>
              </w:rPr>
              <w:t>местный бюджет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6AA" w:rsidRDefault="00317B74">
            <w:pPr>
              <w:widowControl w:val="0"/>
              <w:jc w:val="center"/>
            </w:pPr>
            <w:r>
              <w:t>50,0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6AA" w:rsidRDefault="00317B74">
            <w:pPr>
              <w:widowControl w:val="0"/>
              <w:jc w:val="center"/>
            </w:pPr>
            <w:r>
              <w:t>50,0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6AA" w:rsidRDefault="00317B74">
            <w:pPr>
              <w:widowControl w:val="0"/>
              <w:jc w:val="center"/>
            </w:pPr>
            <w:r>
              <w:t>50,0</w:t>
            </w:r>
          </w:p>
        </w:tc>
      </w:tr>
      <w:tr w:rsidR="007B16AA">
        <w:tc>
          <w:tcPr>
            <w:tcW w:w="3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6AA" w:rsidRDefault="007B16AA"/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6AA" w:rsidRDefault="00317B74">
            <w:r>
              <w:rPr>
                <w:sz w:val="26"/>
              </w:rPr>
              <w:t>федерального бюджета,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6AA" w:rsidRDefault="007B16AA">
            <w:pPr>
              <w:widowControl w:val="0"/>
              <w:jc w:val="center"/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6AA" w:rsidRDefault="007B16AA">
            <w:pPr>
              <w:widowControl w:val="0"/>
              <w:jc w:val="center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6AA" w:rsidRDefault="007B16AA">
            <w:pPr>
              <w:widowControl w:val="0"/>
              <w:jc w:val="center"/>
            </w:pPr>
          </w:p>
        </w:tc>
      </w:tr>
      <w:tr w:rsidR="007B16AA">
        <w:tc>
          <w:tcPr>
            <w:tcW w:w="3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6AA" w:rsidRDefault="007B16AA"/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6AA" w:rsidRDefault="00317B74">
            <w:r>
              <w:rPr>
                <w:sz w:val="26"/>
              </w:rPr>
              <w:t>областного бюджета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6AA" w:rsidRDefault="007B16AA">
            <w:pPr>
              <w:widowControl w:val="0"/>
              <w:jc w:val="center"/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6AA" w:rsidRDefault="007B16AA">
            <w:pPr>
              <w:widowControl w:val="0"/>
              <w:jc w:val="center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6AA" w:rsidRDefault="007B16AA">
            <w:pPr>
              <w:widowControl w:val="0"/>
              <w:jc w:val="center"/>
            </w:pPr>
          </w:p>
        </w:tc>
      </w:tr>
      <w:tr w:rsidR="007B16AA">
        <w:tc>
          <w:tcPr>
            <w:tcW w:w="3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6AA" w:rsidRDefault="007B16AA"/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6AA" w:rsidRDefault="00317B74">
            <w:r>
              <w:rPr>
                <w:sz w:val="26"/>
              </w:rPr>
              <w:t>внебюджетных источников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6AA" w:rsidRDefault="007B16AA">
            <w:pPr>
              <w:widowControl w:val="0"/>
              <w:jc w:val="center"/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6AA" w:rsidRDefault="007B16AA">
            <w:pPr>
              <w:widowControl w:val="0"/>
              <w:jc w:val="center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6AA" w:rsidRDefault="007B16AA">
            <w:pPr>
              <w:widowControl w:val="0"/>
              <w:jc w:val="center"/>
            </w:pPr>
          </w:p>
        </w:tc>
      </w:tr>
      <w:tr w:rsidR="007B16AA">
        <w:tc>
          <w:tcPr>
            <w:tcW w:w="3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6AA" w:rsidRDefault="00317B74">
            <w:pPr>
              <w:widowControl w:val="0"/>
              <w:jc w:val="center"/>
            </w:pPr>
            <w:r>
              <w:t>Подпрограмма 1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6AA" w:rsidRDefault="00317B74">
            <w:r>
              <w:rPr>
                <w:sz w:val="26"/>
              </w:rPr>
              <w:t>Всего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6AA" w:rsidRDefault="00317B74">
            <w:pPr>
              <w:widowControl w:val="0"/>
              <w:jc w:val="center"/>
            </w:pPr>
            <w:r>
              <w:t>50,0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6AA" w:rsidRDefault="00317B74">
            <w:pPr>
              <w:widowControl w:val="0"/>
              <w:jc w:val="center"/>
            </w:pPr>
            <w:r>
              <w:t>50,0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6AA" w:rsidRDefault="00317B74">
            <w:pPr>
              <w:widowControl w:val="0"/>
              <w:jc w:val="center"/>
            </w:pPr>
            <w:r>
              <w:t>50,0</w:t>
            </w:r>
          </w:p>
        </w:tc>
      </w:tr>
      <w:tr w:rsidR="007B16AA">
        <w:tc>
          <w:tcPr>
            <w:tcW w:w="3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6AA" w:rsidRDefault="007B16AA"/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6AA" w:rsidRDefault="00317B74">
            <w:r>
              <w:rPr>
                <w:sz w:val="26"/>
              </w:rPr>
              <w:t>В том числе за счет средств: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6AA" w:rsidRDefault="007B16AA">
            <w:pPr>
              <w:widowControl w:val="0"/>
              <w:jc w:val="center"/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6AA" w:rsidRDefault="007B16AA">
            <w:pPr>
              <w:widowControl w:val="0"/>
              <w:jc w:val="center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6AA" w:rsidRDefault="007B16AA">
            <w:pPr>
              <w:widowControl w:val="0"/>
              <w:jc w:val="center"/>
            </w:pPr>
          </w:p>
        </w:tc>
      </w:tr>
      <w:tr w:rsidR="007B16AA">
        <w:tc>
          <w:tcPr>
            <w:tcW w:w="3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6AA" w:rsidRDefault="007B16AA"/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6AA" w:rsidRDefault="00317B74">
            <w:r>
              <w:rPr>
                <w:sz w:val="26"/>
              </w:rPr>
              <w:t>местный бюджет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6AA" w:rsidRDefault="00317B74">
            <w:pPr>
              <w:widowControl w:val="0"/>
              <w:jc w:val="center"/>
            </w:pPr>
            <w:r>
              <w:t>50,0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6AA" w:rsidRDefault="00317B74">
            <w:pPr>
              <w:widowControl w:val="0"/>
              <w:jc w:val="center"/>
            </w:pPr>
            <w:r>
              <w:t>50,0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6AA" w:rsidRDefault="00317B74">
            <w:pPr>
              <w:widowControl w:val="0"/>
              <w:jc w:val="center"/>
            </w:pPr>
            <w:r>
              <w:t>50,0</w:t>
            </w:r>
          </w:p>
        </w:tc>
      </w:tr>
      <w:tr w:rsidR="007B16AA">
        <w:tc>
          <w:tcPr>
            <w:tcW w:w="3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6AA" w:rsidRDefault="007B16AA"/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6AA" w:rsidRDefault="00317B74">
            <w:r>
              <w:rPr>
                <w:sz w:val="26"/>
              </w:rPr>
              <w:t>федерального бюджета,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6AA" w:rsidRDefault="007B16AA">
            <w:pPr>
              <w:widowControl w:val="0"/>
              <w:jc w:val="center"/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6AA" w:rsidRDefault="007B16AA">
            <w:pPr>
              <w:widowControl w:val="0"/>
              <w:jc w:val="center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6AA" w:rsidRDefault="007B16AA">
            <w:pPr>
              <w:widowControl w:val="0"/>
              <w:jc w:val="center"/>
            </w:pPr>
          </w:p>
        </w:tc>
      </w:tr>
      <w:tr w:rsidR="007B16AA">
        <w:tc>
          <w:tcPr>
            <w:tcW w:w="3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6AA" w:rsidRDefault="007B16AA"/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6AA" w:rsidRDefault="00317B74">
            <w:r>
              <w:rPr>
                <w:sz w:val="26"/>
              </w:rPr>
              <w:t>областного бюджета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6AA" w:rsidRDefault="007B16AA">
            <w:pPr>
              <w:widowControl w:val="0"/>
              <w:jc w:val="center"/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6AA" w:rsidRDefault="007B16AA">
            <w:pPr>
              <w:widowControl w:val="0"/>
              <w:jc w:val="center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6AA" w:rsidRDefault="007B16AA">
            <w:pPr>
              <w:widowControl w:val="0"/>
              <w:jc w:val="center"/>
            </w:pPr>
          </w:p>
        </w:tc>
      </w:tr>
      <w:tr w:rsidR="007B16AA">
        <w:tc>
          <w:tcPr>
            <w:tcW w:w="3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6AA" w:rsidRDefault="007B16AA"/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6AA" w:rsidRDefault="00317B74">
            <w:r>
              <w:rPr>
                <w:sz w:val="26"/>
              </w:rPr>
              <w:t>внебюджетных источников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6AA" w:rsidRDefault="00317B74">
            <w:pPr>
              <w:widowControl w:val="0"/>
              <w:jc w:val="center"/>
            </w:pPr>
            <w:r>
              <w:t>-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6AA" w:rsidRDefault="00317B74">
            <w:pPr>
              <w:widowControl w:val="0"/>
              <w:jc w:val="center"/>
            </w:pPr>
            <w:r>
              <w:t>-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6AA" w:rsidRDefault="00317B74">
            <w:pPr>
              <w:widowControl w:val="0"/>
              <w:jc w:val="center"/>
            </w:pPr>
            <w:r>
              <w:t>-</w:t>
            </w:r>
          </w:p>
        </w:tc>
      </w:tr>
      <w:tr w:rsidR="007B16AA">
        <w:trPr>
          <w:trHeight w:val="1562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6AA" w:rsidRDefault="00317B74">
            <w:proofErr w:type="gramStart"/>
            <w:r>
              <w:rPr>
                <w:sz w:val="24"/>
              </w:rPr>
              <w:lastRenderedPageBreak/>
              <w:t xml:space="preserve">ОМ 1.2.- адаптация для инвалидов и других маломобильных групп населения приоритетных объектов и услуг социальной инфраструктуры путем дооборудования и установки технических средств адаптации (создание физической и </w:t>
            </w:r>
            <w:proofErr w:type="spellStart"/>
            <w:r>
              <w:rPr>
                <w:sz w:val="24"/>
              </w:rPr>
              <w:t>информа-ционной</w:t>
            </w:r>
            <w:proofErr w:type="spellEnd"/>
            <w:r>
              <w:rPr>
                <w:sz w:val="24"/>
              </w:rPr>
              <w:t xml:space="preserve"> доступности зданий, устройство санитарно-</w:t>
            </w:r>
            <w:proofErr w:type="spellStart"/>
            <w:r>
              <w:rPr>
                <w:sz w:val="24"/>
              </w:rPr>
              <w:t>гигиеничес</w:t>
            </w:r>
            <w:proofErr w:type="spellEnd"/>
            <w:r>
              <w:rPr>
                <w:sz w:val="24"/>
              </w:rPr>
              <w:t>-ких комнат, отделка помещений визуальными и тактильными средствами, установка подъемников, поручней, ограждений, пандусов, приобретение спортивного обору-</w:t>
            </w:r>
            <w:proofErr w:type="spellStart"/>
            <w:r>
              <w:rPr>
                <w:sz w:val="24"/>
              </w:rPr>
              <w:t>дования</w:t>
            </w:r>
            <w:proofErr w:type="spellEnd"/>
            <w:r>
              <w:rPr>
                <w:sz w:val="24"/>
              </w:rPr>
              <w:t>, инвентаря и экипировки,  а также технологическое присоединение к электрическим сетям  для переключения на резервные</w:t>
            </w:r>
            <w:proofErr w:type="gramEnd"/>
            <w:r>
              <w:rPr>
                <w:sz w:val="24"/>
              </w:rPr>
              <w:t xml:space="preserve"> источники питания) предоставление мер социальной поддержки ветеранов труда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6AA" w:rsidRDefault="00317B74">
            <w:pPr>
              <w:widowControl w:val="0"/>
              <w:jc w:val="center"/>
            </w:pPr>
            <w:r>
              <w:rPr>
                <w:sz w:val="26"/>
              </w:rPr>
              <w:t>местный бюджет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6AA" w:rsidRDefault="00317B74">
            <w:pPr>
              <w:widowControl w:val="0"/>
              <w:jc w:val="center"/>
            </w:pPr>
            <w:r>
              <w:t>50,0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6AA" w:rsidRDefault="00317B74">
            <w:pPr>
              <w:widowControl w:val="0"/>
              <w:jc w:val="center"/>
            </w:pPr>
            <w:r>
              <w:t>50,0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6AA" w:rsidRDefault="00317B74">
            <w:pPr>
              <w:widowControl w:val="0"/>
              <w:jc w:val="center"/>
            </w:pPr>
            <w:r>
              <w:t>50+,0</w:t>
            </w:r>
          </w:p>
        </w:tc>
      </w:tr>
    </w:tbl>
    <w:p w:rsidR="007B16AA" w:rsidRDefault="007B16AA">
      <w:pPr>
        <w:widowControl w:val="0"/>
        <w:jc w:val="center"/>
      </w:pPr>
    </w:p>
    <w:p w:rsidR="007B16AA" w:rsidRDefault="007B16AA">
      <w:pPr>
        <w:widowControl w:val="0"/>
        <w:jc w:val="center"/>
      </w:pPr>
    </w:p>
    <w:p w:rsidR="007B16AA" w:rsidRDefault="007B16AA">
      <w:pPr>
        <w:widowControl w:val="0"/>
        <w:jc w:val="center"/>
      </w:pPr>
    </w:p>
    <w:p w:rsidR="007B16AA" w:rsidRDefault="007B16AA">
      <w:pPr>
        <w:widowControl w:val="0"/>
        <w:jc w:val="center"/>
      </w:pPr>
    </w:p>
    <w:p w:rsidR="007B16AA" w:rsidRDefault="007B16AA">
      <w:pPr>
        <w:widowControl w:val="0"/>
        <w:jc w:val="center"/>
      </w:pPr>
    </w:p>
    <w:p w:rsidR="007B16AA" w:rsidRDefault="007B16AA">
      <w:pPr>
        <w:widowControl w:val="0"/>
        <w:jc w:val="center"/>
      </w:pPr>
    </w:p>
    <w:p w:rsidR="007B16AA" w:rsidRDefault="007B16AA">
      <w:pPr>
        <w:widowControl w:val="0"/>
        <w:jc w:val="center"/>
      </w:pPr>
    </w:p>
    <w:p w:rsidR="007B16AA" w:rsidRDefault="007B16AA">
      <w:pPr>
        <w:widowControl w:val="0"/>
        <w:jc w:val="center"/>
      </w:pPr>
    </w:p>
    <w:p w:rsidR="007B16AA" w:rsidRDefault="00317B74">
      <w:pPr>
        <w:widowControl w:val="0"/>
        <w:jc w:val="center"/>
      </w:pPr>
      <w:r>
        <w:lastRenderedPageBreak/>
        <w:t xml:space="preserve">                                                                                                                                                           Приложение №3</w:t>
      </w:r>
    </w:p>
    <w:p w:rsidR="007B16AA" w:rsidRDefault="00317B74">
      <w:pPr>
        <w:widowControl w:val="0"/>
        <w:jc w:val="center"/>
      </w:pPr>
      <w:r>
        <w:t>СВЕДЕНИЯ</w:t>
      </w:r>
    </w:p>
    <w:p w:rsidR="007B16AA" w:rsidRDefault="00317B74">
      <w:pPr>
        <w:widowControl w:val="0"/>
        <w:jc w:val="center"/>
      </w:pPr>
      <w:r>
        <w:t>о достижении значений показателей</w:t>
      </w:r>
    </w:p>
    <w:p w:rsidR="007B16AA" w:rsidRDefault="007B16AA">
      <w:pPr>
        <w:widowControl w:val="0"/>
        <w:jc w:val="center"/>
      </w:pPr>
    </w:p>
    <w:tbl>
      <w:tblPr>
        <w:tblW w:w="1493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12"/>
        <w:gridCol w:w="7285"/>
        <w:gridCol w:w="1226"/>
        <w:gridCol w:w="1985"/>
        <w:gridCol w:w="1203"/>
        <w:gridCol w:w="1155"/>
        <w:gridCol w:w="1564"/>
      </w:tblGrid>
      <w:tr w:rsidR="007B16AA" w:rsidTr="00EE6708"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317B74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7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317B74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Номер и наименование </w:t>
            </w:r>
          </w:p>
          <w:p w:rsidR="007B16AA" w:rsidRDefault="007B16AA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317B74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Единица</w:t>
            </w:r>
          </w:p>
          <w:p w:rsidR="007B16AA" w:rsidRDefault="00317B74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измерения</w:t>
            </w:r>
          </w:p>
        </w:tc>
        <w:tc>
          <w:tcPr>
            <w:tcW w:w="4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317B74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Значения показателей (индикаторов) </w:t>
            </w:r>
            <w:r>
              <w:rPr>
                <w:rFonts w:ascii="Times New Roman" w:hAnsi="Times New Roman"/>
                <w:sz w:val="24"/>
              </w:rPr>
              <w:br/>
            </w:r>
            <w:proofErr w:type="gramStart"/>
            <w:r>
              <w:rPr>
                <w:rFonts w:ascii="Times New Roman" w:hAnsi="Times New Roman"/>
                <w:sz w:val="24"/>
              </w:rPr>
              <w:t>муниципальной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</w:t>
            </w:r>
          </w:p>
          <w:p w:rsidR="007B16AA" w:rsidRDefault="00317B74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программы,     </w:t>
            </w:r>
            <w:r>
              <w:rPr>
                <w:rFonts w:ascii="Times New Roman" w:hAnsi="Times New Roman"/>
                <w:sz w:val="24"/>
              </w:rPr>
              <w:br/>
              <w:t xml:space="preserve">подпрограммы муниципальной  </w:t>
            </w:r>
          </w:p>
          <w:p w:rsidR="007B16AA" w:rsidRDefault="00317B74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программы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317B74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Обоснование отклонений  </w:t>
            </w:r>
            <w:r>
              <w:rPr>
                <w:rFonts w:ascii="Times New Roman" w:hAnsi="Times New Roman"/>
                <w:sz w:val="24"/>
              </w:rPr>
              <w:br/>
              <w:t xml:space="preserve"> значений показателя    </w:t>
            </w:r>
            <w:r>
              <w:rPr>
                <w:rFonts w:ascii="Times New Roman" w:hAnsi="Times New Roman"/>
                <w:sz w:val="24"/>
              </w:rPr>
              <w:br/>
              <w:t xml:space="preserve"> (индикатора) на конец   </w:t>
            </w:r>
            <w:r>
              <w:rPr>
                <w:rFonts w:ascii="Times New Roman" w:hAnsi="Times New Roman"/>
                <w:sz w:val="24"/>
              </w:rPr>
              <w:br/>
              <w:t xml:space="preserve"> отчетного года       </w:t>
            </w:r>
            <w:r>
              <w:rPr>
                <w:rFonts w:ascii="Times New Roman" w:hAnsi="Times New Roman"/>
                <w:sz w:val="24"/>
              </w:rPr>
              <w:br/>
              <w:t>(при наличии)</w:t>
            </w:r>
          </w:p>
        </w:tc>
      </w:tr>
      <w:tr w:rsidR="007B16AA" w:rsidTr="00EE6708"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7B16AA"/>
        </w:tc>
        <w:tc>
          <w:tcPr>
            <w:tcW w:w="7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7B16AA"/>
        </w:tc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7B16AA"/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317B74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год,</w:t>
            </w:r>
          </w:p>
          <w:p w:rsidR="007B16AA" w:rsidRDefault="00317B7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предшествующий </w:t>
            </w:r>
            <w:r>
              <w:rPr>
                <w:rFonts w:ascii="Times New Roman" w:hAnsi="Times New Roman"/>
                <w:sz w:val="24"/>
              </w:rPr>
              <w:br/>
              <w:t xml:space="preserve">отчетному </w:t>
            </w:r>
            <w:hyperlink r:id="rId11" w:anchor="Par1462" w:history="1">
              <w:r>
                <w:rPr>
                  <w:rStyle w:val="af1"/>
                  <w:rFonts w:ascii="Times New Roman" w:hAnsi="Times New Roman"/>
                  <w:color w:val="000000"/>
                  <w:sz w:val="24"/>
                </w:rPr>
                <w:t>&lt;1&gt;</w:t>
              </w:r>
            </w:hyperlink>
          </w:p>
        </w:tc>
        <w:tc>
          <w:tcPr>
            <w:tcW w:w="23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317B74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отчетный год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7B16AA"/>
        </w:tc>
      </w:tr>
      <w:tr w:rsidR="007B16AA" w:rsidTr="00EE6708"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7B16AA"/>
        </w:tc>
        <w:tc>
          <w:tcPr>
            <w:tcW w:w="7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7B16AA"/>
        </w:tc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7B16AA"/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7B16AA"/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317B74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план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317B74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факт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7B16AA"/>
        </w:tc>
      </w:tr>
      <w:tr w:rsidR="007B16AA" w:rsidTr="00EE6708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317B74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317B74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317B74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317B74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317B74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317B74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317B74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7B16AA" w:rsidTr="00EE6708">
        <w:trPr>
          <w:trHeight w:val="313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7B16AA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317B74">
            <w:pPr>
              <w:pStyle w:val="ConsPlusCell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Муниципальная программа  Песчанокопского района  «Доступная среда»</w:t>
            </w:r>
          </w:p>
        </w:tc>
      </w:tr>
      <w:tr w:rsidR="007B16AA" w:rsidTr="00EE6708">
        <w:trPr>
          <w:trHeight w:val="313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7B16AA">
            <w:pPr>
              <w:pStyle w:val="ConsPlusCell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317B74">
            <w:r>
              <w:rPr>
                <w:sz w:val="24"/>
              </w:rPr>
              <w:t xml:space="preserve">Показатель 1. Доля инвалидов, положительно оценивающих уровень доступности приоритетных объектов социальной инфраструктуры и услуг в приоритетных сферах жизнедеятельности, в общей </w:t>
            </w:r>
            <w:proofErr w:type="gramStart"/>
            <w:r>
              <w:rPr>
                <w:sz w:val="24"/>
              </w:rPr>
              <w:t>численности</w:t>
            </w:r>
            <w:proofErr w:type="gramEnd"/>
            <w:r>
              <w:rPr>
                <w:sz w:val="24"/>
              </w:rPr>
              <w:t xml:space="preserve"> опрошенных инвалидов Ростовской области 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317B74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317B74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83,0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317B74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84,0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317B74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84,0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7B16AA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7B16AA" w:rsidTr="00EE6708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7B16AA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317B74">
            <w:r>
              <w:rPr>
                <w:sz w:val="24"/>
              </w:rPr>
              <w:t xml:space="preserve">Показатель 2. Доля </w:t>
            </w:r>
            <w:proofErr w:type="gramStart"/>
            <w:r>
              <w:rPr>
                <w:sz w:val="24"/>
              </w:rPr>
              <w:t>доступных</w:t>
            </w:r>
            <w:proofErr w:type="gramEnd"/>
            <w:r>
              <w:rPr>
                <w:sz w:val="24"/>
              </w:rPr>
              <w:t xml:space="preserve"> </w:t>
            </w:r>
          </w:p>
          <w:p w:rsidR="007B16AA" w:rsidRDefault="00317B74">
            <w:r>
              <w:rPr>
                <w:sz w:val="24"/>
              </w:rPr>
              <w:t xml:space="preserve">для инвалидов и других маломобильных групп населения приоритетных объектов социальной, транспортной, инженерной инфраструктуры </w:t>
            </w:r>
          </w:p>
          <w:p w:rsidR="007B16AA" w:rsidRDefault="00317B74">
            <w:r>
              <w:rPr>
                <w:sz w:val="24"/>
              </w:rPr>
              <w:t xml:space="preserve">в общем количестве приоритетных объектов социальной инфраструктуры 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317B74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317B74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317B74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317B74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7B16AA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7B16AA" w:rsidTr="00EE6708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7B16AA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1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317B74">
            <w:pPr>
              <w:jc w:val="center"/>
            </w:pPr>
            <w:r>
              <w:rPr>
                <w:sz w:val="24"/>
              </w:rPr>
              <w:t xml:space="preserve"> Подпрограмма 1. «Адаптация приоритетных объектов </w:t>
            </w:r>
            <w:proofErr w:type="gramStart"/>
            <w:r>
              <w:rPr>
                <w:sz w:val="24"/>
              </w:rPr>
              <w:t>социальной</w:t>
            </w:r>
            <w:proofErr w:type="gramEnd"/>
            <w:r>
              <w:rPr>
                <w:sz w:val="24"/>
              </w:rPr>
              <w:t xml:space="preserve">, транспортной и инженерной </w:t>
            </w:r>
          </w:p>
          <w:p w:rsidR="007B16AA" w:rsidRDefault="00317B74">
            <w:pPr>
              <w:jc w:val="center"/>
            </w:pPr>
            <w:r>
              <w:rPr>
                <w:sz w:val="24"/>
              </w:rPr>
              <w:t>инфраструктуры для беспрепятственного доступа и получения услуг инвалидами и другими маломобильными группами населения»</w:t>
            </w:r>
          </w:p>
        </w:tc>
      </w:tr>
      <w:tr w:rsidR="007B16AA" w:rsidTr="00EE6708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7B16AA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317B74">
            <w:pPr>
              <w:contextualSpacing/>
            </w:pPr>
            <w:r>
              <w:rPr>
                <w:sz w:val="24"/>
              </w:rPr>
              <w:t xml:space="preserve">Показатель 1.1. Доля объектов социальной инфраструктуры, на которые сформированы паспорта доступности, в общем количестве объектов социальной инфраструктуры в приоритетных сферах жизнедеятельности инвалидов и других маломобильных групп </w:t>
            </w:r>
            <w:r>
              <w:rPr>
                <w:sz w:val="24"/>
              </w:rPr>
              <w:lastRenderedPageBreak/>
              <w:t>населения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317B74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lastRenderedPageBreak/>
              <w:t>процентов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317B74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317B74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317B74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7B16AA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7B16AA" w:rsidTr="00EE6708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7B16AA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317B74">
            <w:r>
              <w:rPr>
                <w:sz w:val="24"/>
              </w:rPr>
              <w:t xml:space="preserve">Показатель 1.2. Доля общеобразовательных организаций, в которых создана универсальная </w:t>
            </w:r>
            <w:proofErr w:type="spellStart"/>
            <w:r>
              <w:rPr>
                <w:sz w:val="24"/>
              </w:rPr>
              <w:t>безбарьерная</w:t>
            </w:r>
            <w:proofErr w:type="spellEnd"/>
            <w:r>
              <w:rPr>
                <w:sz w:val="24"/>
              </w:rPr>
              <w:t xml:space="preserve"> среда для инклюзивного образования детей-инвалидов, в общем количестве общеобразовательных организаций 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7B16AA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317B74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27,0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317B74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27,0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317B74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27,0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7B16AA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7B16AA" w:rsidTr="00EE6708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7B16AA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1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317B74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Подпрограмма 2. «Социальная интеграция инвалидов и других маломобильных групп населения в общество»</w:t>
            </w:r>
          </w:p>
        </w:tc>
      </w:tr>
      <w:tr w:rsidR="007B16AA" w:rsidTr="00EE6708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7B16AA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317B74">
            <w:r>
              <w:rPr>
                <w:sz w:val="24"/>
              </w:rPr>
              <w:t xml:space="preserve">Показатель 2.1. Доля инвалидов, положительно оценивающих отношение населения к проблемам инвалидов, в общей </w:t>
            </w:r>
            <w:proofErr w:type="gramStart"/>
            <w:r>
              <w:rPr>
                <w:sz w:val="24"/>
              </w:rPr>
              <w:t>численности</w:t>
            </w:r>
            <w:proofErr w:type="gramEnd"/>
            <w:r>
              <w:rPr>
                <w:sz w:val="24"/>
              </w:rPr>
              <w:t xml:space="preserve"> опрошенных инвалидов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317B74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317B74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73,0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317B74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80,0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317B74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80,0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7B16AA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7B16AA" w:rsidTr="00EE6708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7B16AA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317B74">
            <w:r>
              <w:rPr>
                <w:sz w:val="24"/>
              </w:rPr>
              <w:t>Показатель 2.2. Предоставление инвалидам и другим маломобильным группам населения технических средств реабилитации из пункта проката МБУ «ЦСО ГПВ и</w:t>
            </w:r>
            <w:proofErr w:type="gramStart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</w:t>
            </w:r>
            <w:proofErr w:type="spellEnd"/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317B74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317B74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317B74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317B74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B16AA" w:rsidRDefault="007B16AA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</w:tbl>
    <w:p w:rsidR="007B16AA" w:rsidRDefault="007B16AA">
      <w:pPr>
        <w:widowControl w:val="0"/>
        <w:jc w:val="center"/>
      </w:pPr>
    </w:p>
    <w:p w:rsidR="007B16AA" w:rsidRDefault="007B16AA">
      <w:pPr>
        <w:widowControl w:val="0"/>
        <w:jc w:val="center"/>
      </w:pPr>
    </w:p>
    <w:p w:rsidR="007B16AA" w:rsidRDefault="007B16AA">
      <w:pPr>
        <w:widowControl w:val="0"/>
        <w:jc w:val="center"/>
      </w:pPr>
    </w:p>
    <w:p w:rsidR="007B16AA" w:rsidRDefault="007B16AA">
      <w:pPr>
        <w:widowControl w:val="0"/>
        <w:jc w:val="center"/>
      </w:pPr>
    </w:p>
    <w:p w:rsidR="007B16AA" w:rsidRDefault="007B16AA">
      <w:pPr>
        <w:widowControl w:val="0"/>
        <w:jc w:val="center"/>
      </w:pPr>
    </w:p>
    <w:p w:rsidR="007B16AA" w:rsidRDefault="007B16AA">
      <w:pPr>
        <w:widowControl w:val="0"/>
        <w:jc w:val="center"/>
      </w:pPr>
    </w:p>
    <w:p w:rsidR="007B16AA" w:rsidRDefault="007B16AA">
      <w:pPr>
        <w:widowControl w:val="0"/>
        <w:jc w:val="center"/>
      </w:pPr>
    </w:p>
    <w:p w:rsidR="007B16AA" w:rsidRDefault="007B16AA">
      <w:pPr>
        <w:widowControl w:val="0"/>
        <w:jc w:val="center"/>
      </w:pPr>
    </w:p>
    <w:p w:rsidR="007B16AA" w:rsidRDefault="007B16AA">
      <w:pPr>
        <w:widowControl w:val="0"/>
        <w:jc w:val="center"/>
      </w:pPr>
    </w:p>
    <w:sectPr w:rsidR="007B16AA" w:rsidSect="00EE6708">
      <w:footerReference w:type="default" r:id="rId12"/>
      <w:pgSz w:w="16838" w:h="11906" w:orient="landscape"/>
      <w:pgMar w:top="1701" w:right="1134" w:bottom="776" w:left="1134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033" w:rsidRDefault="00317B74">
      <w:r>
        <w:separator/>
      </w:r>
    </w:p>
  </w:endnote>
  <w:endnote w:type="continuationSeparator" w:id="0">
    <w:p w:rsidR="000A7033" w:rsidRDefault="00317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6AA" w:rsidRDefault="00796722">
    <w:pPr>
      <w:pStyle w:val="ab"/>
      <w:ind w:right="360"/>
      <w:rPr>
        <w:sz w:val="20"/>
      </w:rPr>
    </w:pPr>
    <w:r>
      <w:rPr>
        <w:noProof/>
      </w:rPr>
      <w:pict>
        <v:shape id="Picture 1" o:spid="_x0000_s2049" style="position:absolute;margin-left:561.9pt;margin-top:.05pt;width:4.75pt;height:11.1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" adj="-11796480,,5400" path="m,l,21600r21600,l21600,,,xe" stroked="f">
          <v:stroke joinstyle="miter"/>
          <v:formulas/>
          <v:path arrowok="t" o:connecttype="segments" textboxrect="0,0,21600,21600"/>
          <v:textbox inset=".25pt,.25pt,.25pt,.25pt">
            <w:txbxContent>
              <w:p w:rsidR="007B16AA" w:rsidRDefault="007B16AA">
                <w:pPr>
                  <w:pStyle w:val="ab"/>
                </w:pPr>
              </w:p>
            </w:txbxContent>
          </v:textbox>
          <w10:wrap type="square" anchorx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6AA" w:rsidRDefault="00317B74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796722">
      <w:rPr>
        <w:noProof/>
      </w:rPr>
      <w:t>8</w:t>
    </w:r>
    <w:r>
      <w:fldChar w:fldCharType="end"/>
    </w:r>
  </w:p>
  <w:p w:rsidR="007B16AA" w:rsidRDefault="00317B74">
    <w:pPr>
      <w:pStyle w:val="ab"/>
      <w:ind w:right="36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C37F030" wp14:editId="59060BD9">
              <wp:simplePos x="0" y="0"/>
              <wp:positionH relativeFrom="page">
                <wp:posOffset>9907905</wp:posOffset>
              </wp:positionH>
              <wp:positionV relativeFrom="paragraph">
                <wp:posOffset>635</wp:posOffset>
              </wp:positionV>
              <wp:extent cx="60325" cy="141605"/>
              <wp:effectExtent l="0" t="0" r="0" b="0"/>
              <wp:wrapSquare wrapText="bothSides" distL="0" distR="0"/>
              <wp:docPr id="3" name="Pictur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25" cy="141605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7B16AA" w:rsidRDefault="007B16AA">
                          <w:pPr>
                            <w:pStyle w:val="ab"/>
                          </w:pPr>
                        </w:p>
                      </w:txbxContent>
                    </wps:txbx>
                    <wps:bodyPr lIns="3175" tIns="3175" rIns="3175" bIns="3175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Picture 3" o:spid="_x0000_s1026" style="position:absolute;margin-left:780.15pt;margin-top:.05pt;width:4.75pt;height:11.1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" adj="-11796480,,5400" path="m,l,21600r21600,l21600,,,xe" stroked="f">
              <v:stroke joinstyle="miter"/>
              <v:formulas/>
              <v:path arrowok="t" o:connecttype="custom" textboxrect="0,0,21600,21600"/>
              <v:textbox inset=".25pt,.25pt,.25pt,.25pt">
                <w:txbxContent>
                  <w:p w:rsidR="007B16AA" w:rsidRDefault="007B16AA">
                    <w:pPr>
                      <w:pStyle w:val="ab"/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6AA" w:rsidRDefault="00317B74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796722">
      <w:rPr>
        <w:noProof/>
      </w:rPr>
      <w:t>9</w:t>
    </w:r>
    <w:r>
      <w:fldChar w:fldCharType="end"/>
    </w:r>
  </w:p>
  <w:p w:rsidR="007B16AA" w:rsidRDefault="00317B74">
    <w:pPr>
      <w:pStyle w:val="ab"/>
      <w:ind w:right="36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2A8D5E88" wp14:editId="0C706405">
              <wp:simplePos x="0" y="0"/>
              <wp:positionH relativeFrom="page">
                <wp:posOffset>9844405</wp:posOffset>
              </wp:positionH>
              <wp:positionV relativeFrom="paragraph">
                <wp:posOffset>635</wp:posOffset>
              </wp:positionV>
              <wp:extent cx="123825" cy="141605"/>
              <wp:effectExtent l="0" t="0" r="0" b="0"/>
              <wp:wrapSquare wrapText="bothSides" distL="0" distR="0"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825" cy="141605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7B16AA" w:rsidRDefault="007B16AA">
                          <w:pPr>
                            <w:pStyle w:val="ab"/>
                          </w:pPr>
                        </w:p>
                      </w:txbxContent>
                    </wps:txbx>
                    <wps:bodyPr lIns="3175" tIns="3175" rIns="3175" bIns="3175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Picture 2" o:spid="_x0000_s1027" style="position:absolute;margin-left:775.15pt;margin-top:.05pt;width:9.75pt;height:11.1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" adj="-11796480,,5400" path="m,l,21600r21600,l21600,,,xe" stroked="f">
              <v:stroke joinstyle="miter"/>
              <v:formulas/>
              <v:path arrowok="t" o:connecttype="custom" textboxrect="0,0,21600,21600"/>
              <v:textbox inset=".25pt,.25pt,.25pt,.25pt">
                <w:txbxContent>
                  <w:p w:rsidR="007B16AA" w:rsidRDefault="007B16AA">
                    <w:pPr>
                      <w:pStyle w:val="ab"/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033" w:rsidRDefault="00317B74">
      <w:r>
        <w:separator/>
      </w:r>
    </w:p>
  </w:footnote>
  <w:footnote w:type="continuationSeparator" w:id="0">
    <w:p w:rsidR="000A7033" w:rsidRDefault="00317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6108C"/>
    <w:multiLevelType w:val="multilevel"/>
    <w:tmpl w:val="EBF0D536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16AA"/>
    <w:rsid w:val="000A7033"/>
    <w:rsid w:val="002A60AE"/>
    <w:rsid w:val="00317B74"/>
    <w:rsid w:val="00485FBF"/>
    <w:rsid w:val="00796722"/>
    <w:rsid w:val="007B16AA"/>
    <w:rsid w:val="008E29A8"/>
    <w:rsid w:val="00EE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8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rFonts w:ascii="Times New Roman" w:hAnsi="Times New Roman"/>
      <w:color w:val="000000"/>
      <w:sz w:val="28"/>
    </w:rPr>
  </w:style>
  <w:style w:type="paragraph" w:styleId="a3">
    <w:name w:val="index heading"/>
    <w:basedOn w:val="a"/>
    <w:link w:val="a4"/>
  </w:style>
  <w:style w:type="character" w:customStyle="1" w:styleId="a4">
    <w:name w:val="Указатель Знак"/>
    <w:basedOn w:val="10"/>
    <w:link w:val="a3"/>
    <w:rPr>
      <w:rFonts w:ascii="Times New Roman" w:hAnsi="Times New Roman"/>
      <w:color w:val="000000"/>
      <w:sz w:val="28"/>
    </w:rPr>
  </w:style>
  <w:style w:type="paragraph" w:customStyle="1" w:styleId="a5">
    <w:name w:val="Содержимое врезки"/>
    <w:basedOn w:val="a"/>
    <w:link w:val="a6"/>
  </w:style>
  <w:style w:type="character" w:customStyle="1" w:styleId="a6">
    <w:name w:val="Содержимое врезки"/>
    <w:basedOn w:val="10"/>
    <w:link w:val="a5"/>
    <w:rPr>
      <w:rFonts w:ascii="Times New Roman" w:hAnsi="Times New Roman"/>
      <w:color w:val="000000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7">
    <w:name w:val="List"/>
    <w:basedOn w:val="a8"/>
    <w:link w:val="a9"/>
  </w:style>
  <w:style w:type="character" w:customStyle="1" w:styleId="a9">
    <w:name w:val="Список Знак"/>
    <w:basedOn w:val="aa"/>
    <w:link w:val="a7"/>
    <w:rPr>
      <w:rFonts w:ascii="Times New Roman" w:hAnsi="Times New Roman"/>
      <w:color w:val="000000"/>
      <w:sz w:val="2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color w:val="000000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b">
    <w:name w:val="footer"/>
    <w:basedOn w:val="a"/>
    <w:link w:val="ac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10"/>
    <w:link w:val="ab"/>
    <w:rPr>
      <w:rFonts w:ascii="Times New Roman" w:hAnsi="Times New Roman"/>
      <w:color w:val="000000"/>
      <w:sz w:val="28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  <w:color w:val="000000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styleId="23">
    <w:name w:val="Body Text Indent 2"/>
    <w:basedOn w:val="a"/>
    <w:link w:val="24"/>
    <w:pPr>
      <w:ind w:firstLine="720"/>
      <w:jc w:val="both"/>
    </w:pPr>
    <w:rPr>
      <w:sz w:val="26"/>
    </w:rPr>
  </w:style>
  <w:style w:type="character" w:customStyle="1" w:styleId="24">
    <w:name w:val="Основной текст с отступом 2 Знак"/>
    <w:basedOn w:val="10"/>
    <w:link w:val="23"/>
    <w:rPr>
      <w:rFonts w:ascii="Times New Roman" w:hAnsi="Times New Roman"/>
      <w:color w:val="000000"/>
      <w:sz w:val="26"/>
    </w:rPr>
  </w:style>
  <w:style w:type="paragraph" w:styleId="a8">
    <w:name w:val="Body Text"/>
    <w:basedOn w:val="a"/>
    <w:link w:val="aa"/>
    <w:pPr>
      <w:jc w:val="both"/>
    </w:pPr>
    <w:rPr>
      <w:sz w:val="26"/>
    </w:rPr>
  </w:style>
  <w:style w:type="character" w:customStyle="1" w:styleId="aa">
    <w:name w:val="Основной текст Знак"/>
    <w:basedOn w:val="10"/>
    <w:link w:val="a8"/>
    <w:rPr>
      <w:rFonts w:ascii="Times New Roman" w:hAnsi="Times New Roman"/>
      <w:color w:val="000000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d">
    <w:name w:val="caption"/>
    <w:basedOn w:val="a"/>
    <w:link w:val="ae"/>
    <w:pPr>
      <w:spacing w:before="120" w:after="120"/>
    </w:pPr>
    <w:rPr>
      <w:i/>
      <w:sz w:val="24"/>
    </w:rPr>
  </w:style>
  <w:style w:type="character" w:customStyle="1" w:styleId="ae">
    <w:name w:val="Название объекта Знак"/>
    <w:basedOn w:val="10"/>
    <w:link w:val="ad"/>
    <w:rPr>
      <w:rFonts w:ascii="Times New Roman" w:hAnsi="Times New Roman"/>
      <w:i/>
      <w:color w:val="000000"/>
      <w:sz w:val="24"/>
    </w:rPr>
  </w:style>
  <w:style w:type="paragraph" w:customStyle="1" w:styleId="af">
    <w:name w:val="Текст выноски Знак"/>
    <w:link w:val="af0"/>
    <w:rPr>
      <w:rFonts w:ascii="Tahoma" w:hAnsi="Tahoma"/>
      <w:sz w:val="16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11">
    <w:name w:val="Заголовок 1 Знак"/>
    <w:basedOn w:val="10"/>
    <w:link w:val="1"/>
    <w:rPr>
      <w:rFonts w:ascii="Times New Roman" w:hAnsi="Times New Roman"/>
      <w:b/>
      <w:color w:val="000000"/>
      <w:sz w:val="28"/>
    </w:rPr>
  </w:style>
  <w:style w:type="paragraph" w:customStyle="1" w:styleId="12">
    <w:name w:val="Гиперссылка1"/>
    <w:link w:val="af1"/>
    <w:rPr>
      <w:color w:val="0000FF"/>
      <w:u w:val="single"/>
    </w:rPr>
  </w:style>
  <w:style w:type="character" w:styleId="af1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styleId="af2">
    <w:name w:val="header"/>
    <w:basedOn w:val="a"/>
    <w:link w:val="af3"/>
    <w:pPr>
      <w:tabs>
        <w:tab w:val="center" w:pos="4153"/>
        <w:tab w:val="right" w:pos="8306"/>
      </w:tabs>
    </w:pPr>
  </w:style>
  <w:style w:type="character" w:customStyle="1" w:styleId="af3">
    <w:name w:val="Верхний колонтитул Знак"/>
    <w:basedOn w:val="10"/>
    <w:link w:val="af2"/>
    <w:rPr>
      <w:rFonts w:ascii="Times New Roman" w:hAnsi="Times New Roman"/>
      <w:color w:val="000000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4">
    <w:name w:val="Содержимое таблицы"/>
    <w:basedOn w:val="a"/>
    <w:link w:val="af5"/>
  </w:style>
  <w:style w:type="character" w:customStyle="1" w:styleId="af5">
    <w:name w:val="Содержимое таблицы"/>
    <w:basedOn w:val="10"/>
    <w:link w:val="af4"/>
    <w:rPr>
      <w:rFonts w:ascii="Times New Roman" w:hAnsi="Times New Roman"/>
      <w:color w:val="000000"/>
      <w:sz w:val="28"/>
    </w:rPr>
  </w:style>
  <w:style w:type="paragraph" w:customStyle="1" w:styleId="15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6">
    <w:name w:val="Balloon Text"/>
    <w:basedOn w:val="a"/>
    <w:link w:val="16"/>
    <w:rPr>
      <w:rFonts w:ascii="Tahoma" w:hAnsi="Tahoma"/>
      <w:sz w:val="16"/>
    </w:rPr>
  </w:style>
  <w:style w:type="character" w:customStyle="1" w:styleId="16">
    <w:name w:val="Текст выноски Знак1"/>
    <w:basedOn w:val="10"/>
    <w:link w:val="af6"/>
    <w:rPr>
      <w:rFonts w:ascii="Tahoma" w:hAnsi="Tahoma"/>
      <w:color w:val="000000"/>
      <w:sz w:val="16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af7">
    <w:name w:val="Заголовок таблицы"/>
    <w:basedOn w:val="af4"/>
    <w:link w:val="af8"/>
    <w:pPr>
      <w:jc w:val="center"/>
    </w:pPr>
    <w:rPr>
      <w:b/>
    </w:rPr>
  </w:style>
  <w:style w:type="character" w:customStyle="1" w:styleId="af8">
    <w:name w:val="Заголовок таблицы"/>
    <w:basedOn w:val="af5"/>
    <w:link w:val="af7"/>
    <w:rPr>
      <w:rFonts w:ascii="Times New Roman" w:hAnsi="Times New Roman"/>
      <w:b/>
      <w:color w:val="000000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styleId="af9">
    <w:name w:val="No Spacing"/>
    <w:link w:val="afa"/>
    <w:rPr>
      <w:sz w:val="28"/>
    </w:rPr>
  </w:style>
  <w:style w:type="character" w:customStyle="1" w:styleId="afa">
    <w:name w:val="Без интервала Знак"/>
    <w:link w:val="af9"/>
    <w:rPr>
      <w:rFonts w:ascii="Times New Roman" w:hAnsi="Times New Roman"/>
      <w:color w:val="000000"/>
      <w:sz w:val="28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17">
    <w:name w:val="Номер страницы1"/>
    <w:basedOn w:val="25"/>
    <w:link w:val="afb"/>
  </w:style>
  <w:style w:type="character" w:styleId="afb">
    <w:name w:val="page number"/>
    <w:basedOn w:val="a0"/>
    <w:link w:val="17"/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sz w:val="24"/>
    </w:rPr>
  </w:style>
  <w:style w:type="paragraph" w:customStyle="1" w:styleId="25">
    <w:name w:val="Основной шрифт абзаца2"/>
  </w:style>
  <w:style w:type="paragraph" w:styleId="afe">
    <w:name w:val="Title"/>
    <w:next w:val="a"/>
    <w:link w:val="a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f0">
    <w:name w:val="Body Text Indent"/>
    <w:basedOn w:val="a"/>
    <w:link w:val="aff1"/>
    <w:pPr>
      <w:ind w:firstLine="720"/>
    </w:pPr>
    <w:rPr>
      <w:sz w:val="26"/>
    </w:rPr>
  </w:style>
  <w:style w:type="character" w:customStyle="1" w:styleId="aff1">
    <w:name w:val="Основной текст с отступом Знак"/>
    <w:basedOn w:val="10"/>
    <w:link w:val="aff0"/>
    <w:rPr>
      <w:rFonts w:ascii="Times New Roman" w:hAnsi="Times New Roman"/>
      <w:color w:val="000000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ff2">
    <w:name w:val="Заголовок"/>
    <w:basedOn w:val="a"/>
    <w:next w:val="a8"/>
    <w:link w:val="aff3"/>
    <w:pPr>
      <w:keepNext/>
      <w:spacing w:before="240" w:after="120"/>
    </w:pPr>
    <w:rPr>
      <w:rFonts w:ascii="Liberation Sans" w:hAnsi="Liberation Sans"/>
    </w:rPr>
  </w:style>
  <w:style w:type="character" w:customStyle="1" w:styleId="aff3">
    <w:name w:val="Заголовок"/>
    <w:basedOn w:val="10"/>
    <w:link w:val="aff2"/>
    <w:rPr>
      <w:rFonts w:ascii="Liberation Sans" w:hAnsi="Liberation Sans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../../../../&#1084;&#1086;&#1103;%20&#1088;&#1072;&#1073;&#1086;&#1090;&#1072;/&#1044;&#1086;&#1089;&#1090;&#1091;&#1087;&#1085;&#1072;&#1103;%20&#1089;&#1088;&#1077;&#1076;&#1072;2020/&#1076;&#1086;&#1089;&#1090;&#1091;&#1087;&#1085;&#1072;&#1103;%20&#1089;&#1088;&#1077;&#1076;&#1072;%202022/&#1086;&#1090;&#1095;&#1077;&#1090;&#1099;%20&#1086;%20&#1088;&#1077;&#1072;&#1083;&#1080;&#1079;&#1072;&#1094;&#1080;&#1080;%20&#1052;&#1055;//C:/Users/user-017/Desktop/&#1055;&#1088;&#1086;&#1075;&#1088;&#1072;&#1084;&#1084;&#1099;%20&#1089;%202020&#1075;/&#1056;&#1072;&#1089;&#1087;&#1086;&#1088;&#1103;&#1078;&#1077;&#1085;&#1080;&#1077;%20&#8470;150%20-&#1086;&#1090;&#1095;&#1077;&#1090;&#1099;%20&#8212;%20&#1082;&#1086;&#1087;&#1080;&#1103;.doc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12</Pages>
  <Words>2593</Words>
  <Characters>14782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6</cp:revision>
  <cp:lastPrinted>2025-03-04T12:29:00Z</cp:lastPrinted>
  <dcterms:created xsi:type="dcterms:W3CDTF">2025-03-04T11:08:00Z</dcterms:created>
  <dcterms:modified xsi:type="dcterms:W3CDTF">2025-03-06T07:20:00Z</dcterms:modified>
</cp:coreProperties>
</file>