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7B" w:rsidRPr="000C1C7B" w:rsidRDefault="000C1C7B" w:rsidP="000C1C7B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82FD01C" wp14:editId="4D4F9006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C7B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C1C7B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C1C7B" w:rsidRPr="000C1C7B" w:rsidRDefault="000C1C7B" w:rsidP="000C1C7B">
      <w:pPr>
        <w:widowControl/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C1C7B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C1C7B" w:rsidRPr="000C1C7B" w:rsidRDefault="000C1C7B" w:rsidP="000C1C7B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0C1C7B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C1C7B" w:rsidRPr="000C1C7B" w:rsidRDefault="000C1C7B" w:rsidP="000C1C7B">
      <w:pPr>
        <w:keepNext/>
        <w:widowControl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C1C7B" w:rsidRPr="000C1C7B" w:rsidRDefault="000C1C7B" w:rsidP="000C1C7B">
      <w:pPr>
        <w:widowControl/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C1C7B" w:rsidRPr="000C1C7B" w:rsidRDefault="000C1C7B" w:rsidP="000C1C7B">
      <w:pPr>
        <w:widowControl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C1C7B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C1C7B" w:rsidRPr="000C1C7B" w:rsidRDefault="000C1C7B" w:rsidP="000C1C7B">
      <w:pPr>
        <w:widowControl/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1C7B" w:rsidRPr="000C1C7B" w:rsidTr="000C1C7B">
        <w:trPr>
          <w:trHeight w:val="383"/>
        </w:trPr>
        <w:tc>
          <w:tcPr>
            <w:tcW w:w="2235" w:type="dxa"/>
            <w:hideMark/>
          </w:tcPr>
          <w:p w:rsidR="000C1C7B" w:rsidRPr="000C1C7B" w:rsidRDefault="00213D10" w:rsidP="000C1C7B">
            <w:pPr>
              <w:widowControl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02.12.2022</w:t>
            </w:r>
          </w:p>
        </w:tc>
        <w:tc>
          <w:tcPr>
            <w:tcW w:w="2268" w:type="dxa"/>
          </w:tcPr>
          <w:p w:rsidR="000C1C7B" w:rsidRPr="000C1C7B" w:rsidRDefault="000C1C7B" w:rsidP="000C1C7B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1C7B" w:rsidRPr="000C1C7B" w:rsidRDefault="000C1C7B" w:rsidP="000C1C7B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C1C7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1C7B" w:rsidRPr="000C1C7B" w:rsidRDefault="00213D10" w:rsidP="000C1C7B">
            <w:pPr>
              <w:widowControl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1127</w:t>
            </w:r>
          </w:p>
        </w:tc>
        <w:tc>
          <w:tcPr>
            <w:tcW w:w="1315" w:type="dxa"/>
          </w:tcPr>
          <w:p w:rsidR="000C1C7B" w:rsidRPr="000C1C7B" w:rsidRDefault="000C1C7B" w:rsidP="000C1C7B">
            <w:pPr>
              <w:widowControl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1C7B" w:rsidRPr="000C1C7B" w:rsidRDefault="000C1C7B" w:rsidP="000C1C7B">
            <w:pPr>
              <w:widowControl/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C1C7B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63751" w:rsidRDefault="00EC22C8" w:rsidP="00EC22C8">
      <w:pPr>
        <w:spacing w:line="228" w:lineRule="auto"/>
        <w:ind w:right="4393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063751" w:rsidRDefault="00063751">
      <w:pPr>
        <w:spacing w:line="228" w:lineRule="auto"/>
        <w:ind w:right="4535"/>
        <w:jc w:val="both"/>
        <w:rPr>
          <w:sz w:val="28"/>
        </w:rPr>
      </w:pPr>
    </w:p>
    <w:p w:rsidR="00EC22C8" w:rsidRDefault="00EC22C8">
      <w:pPr>
        <w:spacing w:line="228" w:lineRule="auto"/>
        <w:ind w:right="4535"/>
        <w:jc w:val="both"/>
        <w:rPr>
          <w:sz w:val="28"/>
        </w:rPr>
      </w:pPr>
    </w:p>
    <w:p w:rsidR="00063751" w:rsidRDefault="00EC22C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на основании решения Собрания депутатов Песчанокопского района от 02.11.2022 № 85 «О внесении изменений в решение Собрания депутатов Песчанокопского района от 24.12.2021 года № 20 «Об утверждении бюджета Песчанокопского района на 2022 год и плановый период 2023 и 2024</w:t>
      </w:r>
      <w:proofErr w:type="gramEnd"/>
      <w:r>
        <w:rPr>
          <w:sz w:val="28"/>
        </w:rPr>
        <w:t xml:space="preserve"> годов»,</w:t>
      </w:r>
    </w:p>
    <w:p w:rsidR="00063751" w:rsidRDefault="00063751">
      <w:pPr>
        <w:ind w:firstLine="709"/>
        <w:jc w:val="both"/>
        <w:rPr>
          <w:sz w:val="28"/>
        </w:rPr>
      </w:pPr>
    </w:p>
    <w:p w:rsidR="00063751" w:rsidRDefault="00EC22C8">
      <w:pPr>
        <w:spacing w:line="228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63751" w:rsidRDefault="00063751">
      <w:pPr>
        <w:spacing w:line="228" w:lineRule="auto"/>
        <w:jc w:val="center"/>
        <w:rPr>
          <w:sz w:val="28"/>
        </w:rPr>
      </w:pPr>
    </w:p>
    <w:p w:rsidR="00063751" w:rsidRDefault="00EC22C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 №808 «Об утверждении муниципальной программы Песчанокопского района «Обеспечение общественного порядка и профилактика правонарушений» изменения</w:t>
      </w:r>
      <w:r w:rsidR="00A93865">
        <w:rPr>
          <w:sz w:val="28"/>
        </w:rPr>
        <w:t xml:space="preserve"> </w:t>
      </w:r>
      <w:r>
        <w:rPr>
          <w:sz w:val="28"/>
        </w:rPr>
        <w:t>согласно приложению к настоящему постановлению.</w:t>
      </w:r>
    </w:p>
    <w:p w:rsidR="00063751" w:rsidRDefault="00EC22C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063751" w:rsidRPr="000C1C7B" w:rsidRDefault="00EC22C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0C1C7B">
        <w:rPr>
          <w:sz w:val="28"/>
        </w:rPr>
        <w:t xml:space="preserve">Отделу информационных технологий </w:t>
      </w:r>
      <w:proofErr w:type="gramStart"/>
      <w:r w:rsidRPr="000C1C7B">
        <w:rPr>
          <w:sz w:val="28"/>
        </w:rPr>
        <w:t>разместить</w:t>
      </w:r>
      <w:proofErr w:type="gramEnd"/>
      <w:r w:rsidRPr="000C1C7B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063751" w:rsidRDefault="00EC22C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EC22C8" w:rsidRDefault="00EC22C8" w:rsidP="00EC22C8">
      <w:pPr>
        <w:tabs>
          <w:tab w:val="left" w:pos="720"/>
          <w:tab w:val="left" w:pos="1134"/>
        </w:tabs>
        <w:jc w:val="both"/>
        <w:rPr>
          <w:sz w:val="28"/>
        </w:rPr>
      </w:pPr>
    </w:p>
    <w:p w:rsidR="00EC22C8" w:rsidRDefault="00EC22C8" w:rsidP="00EC22C8">
      <w:pPr>
        <w:tabs>
          <w:tab w:val="left" w:pos="720"/>
          <w:tab w:val="left" w:pos="1134"/>
        </w:tabs>
        <w:jc w:val="both"/>
        <w:rPr>
          <w:sz w:val="28"/>
        </w:rPr>
      </w:pPr>
    </w:p>
    <w:p w:rsidR="00EC22C8" w:rsidRDefault="00EC22C8" w:rsidP="00EC22C8">
      <w:pPr>
        <w:tabs>
          <w:tab w:val="left" w:pos="720"/>
          <w:tab w:val="left" w:pos="1134"/>
        </w:tabs>
        <w:jc w:val="both"/>
        <w:rPr>
          <w:sz w:val="28"/>
        </w:rPr>
      </w:pPr>
    </w:p>
    <w:p w:rsidR="00EC22C8" w:rsidRDefault="00EC22C8" w:rsidP="00EC22C8">
      <w:pPr>
        <w:tabs>
          <w:tab w:val="left" w:pos="720"/>
          <w:tab w:val="left" w:pos="1134"/>
        </w:tabs>
        <w:jc w:val="both"/>
        <w:rPr>
          <w:sz w:val="28"/>
        </w:rPr>
      </w:pPr>
    </w:p>
    <w:p w:rsidR="00EC22C8" w:rsidRDefault="00EC22C8" w:rsidP="00EC22C8">
      <w:pPr>
        <w:tabs>
          <w:tab w:val="left" w:pos="720"/>
          <w:tab w:val="left" w:pos="1134"/>
        </w:tabs>
        <w:jc w:val="both"/>
        <w:rPr>
          <w:sz w:val="28"/>
        </w:rPr>
      </w:pPr>
    </w:p>
    <w:p w:rsidR="00063751" w:rsidRPr="00EC22C8" w:rsidRDefault="00EC22C8" w:rsidP="00EC22C8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proofErr w:type="gramStart"/>
      <w:r w:rsidRPr="00EC22C8">
        <w:rPr>
          <w:sz w:val="28"/>
        </w:rPr>
        <w:t>Контроль за</w:t>
      </w:r>
      <w:proofErr w:type="gramEnd"/>
      <w:r w:rsidRPr="00EC22C8"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 w:rsidRPr="00EC22C8">
        <w:rPr>
          <w:sz w:val="28"/>
        </w:rPr>
        <w:t>Ткалю</w:t>
      </w:r>
      <w:proofErr w:type="spellEnd"/>
      <w:r w:rsidRPr="00EC22C8">
        <w:rPr>
          <w:sz w:val="28"/>
        </w:rPr>
        <w:t xml:space="preserve"> Э.В., заместителя главы Администрации  района по социальным  вопросам  </w:t>
      </w:r>
      <w:r>
        <w:rPr>
          <w:sz w:val="28"/>
        </w:rPr>
        <w:t xml:space="preserve">           </w:t>
      </w:r>
      <w:r w:rsidRPr="00EC22C8">
        <w:rPr>
          <w:sz w:val="28"/>
        </w:rPr>
        <w:t>Горобец С.Н. и управляющего делами Администрации района Купину О.В.</w:t>
      </w:r>
    </w:p>
    <w:p w:rsidR="00063751" w:rsidRDefault="00063751">
      <w:pPr>
        <w:spacing w:line="228" w:lineRule="auto"/>
        <w:jc w:val="both"/>
        <w:rPr>
          <w:sz w:val="28"/>
        </w:rPr>
      </w:pPr>
    </w:p>
    <w:p w:rsidR="00063751" w:rsidRDefault="00063751">
      <w:pPr>
        <w:spacing w:line="228" w:lineRule="auto"/>
        <w:jc w:val="both"/>
        <w:rPr>
          <w:sz w:val="28"/>
        </w:rPr>
      </w:pPr>
    </w:p>
    <w:p w:rsidR="00063751" w:rsidRDefault="00063751">
      <w:pPr>
        <w:spacing w:line="228" w:lineRule="auto"/>
        <w:jc w:val="both"/>
        <w:rPr>
          <w:sz w:val="28"/>
        </w:rPr>
      </w:pPr>
    </w:p>
    <w:p w:rsidR="00063751" w:rsidRDefault="00EC22C8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063751" w:rsidRDefault="00EC22C8">
      <w:pPr>
        <w:spacing w:line="228" w:lineRule="auto"/>
        <w:jc w:val="both"/>
      </w:pPr>
      <w:r>
        <w:rPr>
          <w:sz w:val="28"/>
        </w:rPr>
        <w:t xml:space="preserve">Песчанокопского района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063751" w:rsidRDefault="00063751">
      <w:pPr>
        <w:spacing w:line="228" w:lineRule="auto"/>
        <w:jc w:val="both"/>
        <w:rPr>
          <w:sz w:val="28"/>
        </w:rPr>
      </w:pPr>
    </w:p>
    <w:p w:rsidR="00EC22C8" w:rsidRDefault="00EC22C8">
      <w:pPr>
        <w:spacing w:line="228" w:lineRule="auto"/>
        <w:jc w:val="both"/>
        <w:rPr>
          <w:sz w:val="28"/>
        </w:rPr>
      </w:pPr>
    </w:p>
    <w:p w:rsidR="00EC22C8" w:rsidRDefault="00EC22C8">
      <w:pPr>
        <w:spacing w:line="228" w:lineRule="auto"/>
        <w:jc w:val="both"/>
        <w:rPr>
          <w:sz w:val="28"/>
        </w:rPr>
      </w:pPr>
    </w:p>
    <w:p w:rsidR="00063751" w:rsidRDefault="00EC22C8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EC22C8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063751" w:rsidRDefault="00EC22C8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063751" w:rsidRDefault="00EC22C8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063751" w:rsidRDefault="00EC22C8">
      <w:pPr>
        <w:ind w:left="5103"/>
        <w:rPr>
          <w:sz w:val="28"/>
        </w:rPr>
      </w:pPr>
      <w:r>
        <w:rPr>
          <w:sz w:val="28"/>
        </w:rPr>
        <w:t xml:space="preserve">от  </w:t>
      </w:r>
      <w:r w:rsidR="00213D10">
        <w:rPr>
          <w:sz w:val="28"/>
        </w:rPr>
        <w:t>02.12.2022</w:t>
      </w:r>
      <w:r>
        <w:rPr>
          <w:sz w:val="28"/>
        </w:rPr>
        <w:t xml:space="preserve">  №  </w:t>
      </w:r>
      <w:r w:rsidR="00213D10">
        <w:rPr>
          <w:sz w:val="28"/>
        </w:rPr>
        <w:t>1127</w:t>
      </w:r>
      <w:bookmarkStart w:id="0" w:name="_GoBack"/>
      <w:bookmarkEnd w:id="0"/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EC22C8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063751" w:rsidRDefault="00EC22C8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063751" w:rsidRDefault="00EC22C8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063751" w:rsidRDefault="00EC22C8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063751" w:rsidRDefault="00063751">
      <w:pPr>
        <w:jc w:val="center"/>
        <w:rPr>
          <w:sz w:val="28"/>
        </w:rPr>
      </w:pPr>
    </w:p>
    <w:p w:rsidR="00063751" w:rsidRDefault="00063751">
      <w:pPr>
        <w:rPr>
          <w:sz w:val="28"/>
        </w:rPr>
      </w:pPr>
    </w:p>
    <w:p w:rsidR="00063751" w:rsidRDefault="00EC22C8">
      <w:pPr>
        <w:numPr>
          <w:ilvl w:val="0"/>
          <w:numId w:val="2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разделе «Паспорт муниципальной программы Песчанокопского района «Обеспечение общественного порядка и профилактика правонарушений»»:</w:t>
      </w:r>
    </w:p>
    <w:p w:rsidR="00063751" w:rsidRDefault="00EC22C8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Подраздел «Ответственный исполнитель программы» изложить в редакции:</w:t>
      </w:r>
    </w:p>
    <w:p w:rsidR="00063751" w:rsidRDefault="00063751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2"/>
        <w:gridCol w:w="485"/>
        <w:gridCol w:w="6457"/>
      </w:tblGrid>
      <w:tr w:rsidR="00063751">
        <w:tc>
          <w:tcPr>
            <w:tcW w:w="3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:rsidR="00063751" w:rsidRDefault="00EC22C8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ind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ind w:right="992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:rsidR="00063751" w:rsidRDefault="00063751">
            <w:pPr>
              <w:ind w:right="992"/>
              <w:jc w:val="both"/>
              <w:rPr>
                <w:sz w:val="28"/>
              </w:rPr>
            </w:pPr>
          </w:p>
        </w:tc>
      </w:tr>
    </w:tbl>
    <w:p w:rsidR="00063751" w:rsidRDefault="00063751">
      <w:pPr>
        <w:tabs>
          <w:tab w:val="left" w:pos="993"/>
        </w:tabs>
        <w:ind w:firstLine="709"/>
        <w:jc w:val="both"/>
        <w:rPr>
          <w:sz w:val="28"/>
        </w:rPr>
      </w:pPr>
    </w:p>
    <w:p w:rsidR="00063751" w:rsidRDefault="00EC22C8">
      <w:pPr>
        <w:tabs>
          <w:tab w:val="left" w:pos="795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1.2. Подраздел «Ресурсное обеспечение муниципальной программы» изложить в редакции:</w:t>
      </w:r>
    </w:p>
    <w:p w:rsidR="00063751" w:rsidRDefault="00063751">
      <w:pPr>
        <w:tabs>
          <w:tab w:val="left" w:pos="795"/>
        </w:tabs>
        <w:rPr>
          <w:sz w:val="28"/>
        </w:rPr>
      </w:pPr>
    </w:p>
    <w:p w:rsidR="00063751" w:rsidRDefault="00EC22C8">
      <w:pPr>
        <w:tabs>
          <w:tab w:val="left" w:pos="795"/>
          <w:tab w:val="left" w:pos="3119"/>
          <w:tab w:val="left" w:pos="3402"/>
          <w:tab w:val="left" w:pos="3544"/>
          <w:tab w:val="left" w:pos="3686"/>
        </w:tabs>
        <w:rPr>
          <w:sz w:val="28"/>
        </w:rPr>
      </w:pPr>
      <w:proofErr w:type="gramStart"/>
      <w:r>
        <w:rPr>
          <w:sz w:val="28"/>
        </w:rPr>
        <w:t>Ресурсное</w:t>
      </w:r>
      <w:proofErr w:type="gramEnd"/>
      <w:r>
        <w:rPr>
          <w:sz w:val="28"/>
        </w:rPr>
        <w:t xml:space="preserve">                -               общий объем средств, необходимый для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обеспечение                             финансирования муниципальной программы </w:t>
      </w:r>
      <w:proofErr w:type="gramStart"/>
      <w:r>
        <w:rPr>
          <w:sz w:val="28"/>
        </w:rPr>
        <w:t>в</w:t>
      </w:r>
      <w:proofErr w:type="gramEnd"/>
    </w:p>
    <w:p w:rsidR="00063751" w:rsidRDefault="00EC22C8">
      <w:pPr>
        <w:tabs>
          <w:tab w:val="left" w:pos="795"/>
        </w:tabs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                      2019-2030 годах, составляет всего 55634,8 тыс.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>программы                               рублей, в том числе: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2019 год — 4390,8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2020 год — 6560,6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2021 год — 6691,7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2022 год — 4650,7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2023 год — 3962,2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2024 год — 3962,2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2025 год — 4236,1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2026 год -    4236,1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2027 год -    4236,1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2028 год -    4236,1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2029 год -    4236,1 тыс. рублей;</w:t>
      </w:r>
    </w:p>
    <w:p w:rsidR="00063751" w:rsidRDefault="00EC22C8">
      <w:pPr>
        <w:tabs>
          <w:tab w:val="left" w:pos="795"/>
        </w:tabs>
        <w:rPr>
          <w:sz w:val="28"/>
        </w:rPr>
      </w:pPr>
      <w:r>
        <w:rPr>
          <w:sz w:val="28"/>
        </w:rPr>
        <w:t xml:space="preserve">                                                   2030 год -    4236,1 тыс. рублей;</w:t>
      </w:r>
    </w:p>
    <w:p w:rsidR="00063751" w:rsidRDefault="00EC22C8">
      <w:pPr>
        <w:tabs>
          <w:tab w:val="left" w:pos="795"/>
          <w:tab w:val="left" w:pos="3402"/>
          <w:tab w:val="left" w:pos="3544"/>
          <w:tab w:val="left" w:pos="3686"/>
        </w:tabs>
        <w:rPr>
          <w:sz w:val="28"/>
        </w:rPr>
      </w:pPr>
      <w:r>
        <w:rPr>
          <w:sz w:val="28"/>
        </w:rPr>
        <w:t xml:space="preserve">                                                   в том числе: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средства федерального бюджета – 0 тыс. рублей;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средства областного бюджета – 51348,6 тыс.   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pacing w:val="-6"/>
          <w:sz w:val="28"/>
        </w:rPr>
      </w:pPr>
      <w:r>
        <w:rPr>
          <w:sz w:val="28"/>
        </w:rPr>
        <w:t xml:space="preserve">                                                рублей;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pacing w:val="-6"/>
          <w:sz w:val="28"/>
        </w:rPr>
        <w:t xml:space="preserve">                                                средства бюджета Песчанокопского района</w:t>
      </w:r>
      <w:r>
        <w:rPr>
          <w:spacing w:val="-8"/>
          <w:sz w:val="28"/>
        </w:rPr>
        <w:t xml:space="preserve"> – </w:t>
      </w:r>
      <w:r>
        <w:rPr>
          <w:spacing w:val="-8"/>
          <w:sz w:val="28"/>
        </w:rPr>
        <w:br/>
        <w:t xml:space="preserve">                                                      </w:t>
      </w:r>
      <w:r>
        <w:rPr>
          <w:sz w:val="28"/>
        </w:rPr>
        <w:t>4286,2 тыс. рублей;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по годам реализации из средств </w:t>
      </w:r>
      <w:proofErr w:type="gramStart"/>
      <w:r>
        <w:rPr>
          <w:sz w:val="28"/>
        </w:rPr>
        <w:t>областного</w:t>
      </w:r>
      <w:proofErr w:type="gramEnd"/>
      <w:r>
        <w:rPr>
          <w:sz w:val="28"/>
        </w:rPr>
        <w:t xml:space="preserve">   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бюджета: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2019 год –  4042,7 тыс. рублей;</w:t>
      </w:r>
    </w:p>
    <w:p w:rsidR="00063751" w:rsidRDefault="00EC22C8">
      <w:pPr>
        <w:tabs>
          <w:tab w:val="left" w:pos="3686"/>
        </w:tabs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             2020 год –  6419,5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4923,6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 3902,2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3902,2 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3902,2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4042,7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по годам реализации из средств бюджета  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Песчанокопского  района: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2019 год –    348,1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2020 год –  141,1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2021 год –  1768,1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2022 год – 748,5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2023 год –  60,0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2024 год –  60,0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2025 год –  193,4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2026 год –  193,4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2027 год –  193,4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2028 год –  193,4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2029 год –  193,4 тыс. рублей;</w:t>
      </w:r>
    </w:p>
    <w:p w:rsidR="00063751" w:rsidRDefault="00EC22C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2030 год –  193,4 тыс. рублей.</w:t>
      </w:r>
    </w:p>
    <w:p w:rsidR="00063751" w:rsidRDefault="00063751">
      <w:pPr>
        <w:jc w:val="both"/>
        <w:rPr>
          <w:sz w:val="28"/>
        </w:rPr>
      </w:pPr>
    </w:p>
    <w:p w:rsidR="00EC22C8" w:rsidRDefault="00EC22C8">
      <w:pPr>
        <w:jc w:val="both"/>
        <w:rPr>
          <w:sz w:val="28"/>
        </w:rPr>
      </w:pPr>
    </w:p>
    <w:p w:rsidR="00EC22C8" w:rsidRDefault="00EC22C8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jc w:val="both"/>
        <w:rPr>
          <w:sz w:val="28"/>
        </w:rPr>
      </w:pPr>
    </w:p>
    <w:p w:rsidR="00063751" w:rsidRDefault="00063751">
      <w:pPr>
        <w:sectPr w:rsidR="00063751" w:rsidSect="00EC22C8">
          <w:footerReference w:type="default" r:id="rId9"/>
          <w:pgSz w:w="11906" w:h="16838"/>
          <w:pgMar w:top="1134" w:right="567" w:bottom="1134" w:left="1701" w:header="720" w:footer="400" w:gutter="0"/>
          <w:cols w:space="720"/>
          <w:titlePg/>
          <w:docGrid w:linePitch="326"/>
        </w:sectPr>
      </w:pPr>
    </w:p>
    <w:p w:rsidR="00063751" w:rsidRDefault="00063751">
      <w:pPr>
        <w:jc w:val="both"/>
      </w:pPr>
    </w:p>
    <w:p w:rsidR="00063751" w:rsidRDefault="00063751">
      <w:pPr>
        <w:jc w:val="both"/>
      </w:pPr>
    </w:p>
    <w:p w:rsidR="00063751" w:rsidRDefault="00EC22C8">
      <w:pPr>
        <w:jc w:val="both"/>
      </w:pPr>
      <w:r>
        <w:rPr>
          <w:sz w:val="28"/>
        </w:rPr>
        <w:t>2. Приложение № 3 к муниципальной программе изложить в новой редакции:</w:t>
      </w:r>
    </w:p>
    <w:p w:rsidR="00063751" w:rsidRDefault="00EC22C8">
      <w:pPr>
        <w:ind w:left="10348"/>
        <w:jc w:val="center"/>
      </w:pPr>
      <w:r>
        <w:t>Приложение № 3</w:t>
      </w:r>
    </w:p>
    <w:p w:rsidR="00063751" w:rsidRDefault="00EC22C8">
      <w:pPr>
        <w:ind w:left="10348"/>
        <w:jc w:val="center"/>
      </w:pPr>
      <w:r>
        <w:t>к муниципальной программе</w:t>
      </w:r>
    </w:p>
    <w:p w:rsidR="00063751" w:rsidRDefault="00EC22C8">
      <w:pPr>
        <w:ind w:left="10348"/>
        <w:jc w:val="center"/>
      </w:pPr>
      <w:r>
        <w:t>Песчанокопского района</w:t>
      </w:r>
    </w:p>
    <w:p w:rsidR="00063751" w:rsidRDefault="00EC22C8">
      <w:pPr>
        <w:ind w:left="10348"/>
        <w:jc w:val="center"/>
      </w:pPr>
      <w:r>
        <w:t>«Обеспечение общественного порядка и профилактика правонарушений»</w:t>
      </w:r>
    </w:p>
    <w:p w:rsidR="00063751" w:rsidRDefault="00063751">
      <w:pPr>
        <w:ind w:left="10348"/>
        <w:jc w:val="center"/>
      </w:pPr>
    </w:p>
    <w:p w:rsidR="00063751" w:rsidRDefault="00EC22C8">
      <w:pPr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:rsidR="00063751" w:rsidRDefault="00EC22C8">
      <w:pPr>
        <w:jc w:val="center"/>
      </w:pPr>
      <w:r>
        <w:t>«Обеспечение общественного порядка и профилактика правонарушений»</w:t>
      </w:r>
    </w:p>
    <w:tbl>
      <w:tblPr>
        <w:tblW w:w="160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21"/>
        <w:gridCol w:w="2321"/>
        <w:gridCol w:w="2222"/>
        <w:gridCol w:w="816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241"/>
      </w:tblGrid>
      <w:tr w:rsidR="00063751" w:rsidTr="00731DCF">
        <w:trPr>
          <w:trHeight w:val="976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ind w:right="-165"/>
            </w:pPr>
            <w:r>
              <w:t>Статус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731DCF">
            <w:pPr>
              <w:spacing w:line="100" w:lineRule="atLeast"/>
              <w:jc w:val="center"/>
            </w:pPr>
            <w:r>
              <w:t>Наименование муниципаль</w:t>
            </w:r>
            <w:r w:rsidR="00EC22C8">
              <w:t>ной про</w:t>
            </w:r>
            <w:r>
              <w:t>граммы, подпрограммы муниципаль</w:t>
            </w:r>
            <w:r w:rsidR="00EC22C8">
              <w:t xml:space="preserve">ной </w:t>
            </w:r>
            <w:r>
              <w:t>п</w:t>
            </w:r>
            <w:r w:rsidR="00EC22C8">
              <w:t>рограммы, основного</w:t>
            </w:r>
          </w:p>
          <w:p w:rsidR="00063751" w:rsidRDefault="00EC22C8">
            <w:pPr>
              <w:jc w:val="center"/>
            </w:pPr>
            <w:r>
              <w:t>мероприятия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Ответственный исполнитель, соисполнители, государственный заказчик-координатор</w:t>
            </w:r>
          </w:p>
        </w:tc>
        <w:tc>
          <w:tcPr>
            <w:tcW w:w="97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Оценка расходов (тыс. руб.), годы</w:t>
            </w:r>
          </w:p>
        </w:tc>
      </w:tr>
      <w:tr w:rsidR="00063751" w:rsidTr="00731DCF">
        <w:trPr>
          <w:trHeight w:val="562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2030</w:t>
            </w:r>
          </w:p>
        </w:tc>
      </w:tr>
      <w:tr w:rsidR="00063751" w:rsidTr="00731DCF">
        <w:trPr>
          <w:trHeight w:val="3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proofErr w:type="spellStart"/>
            <w:proofErr w:type="gramStart"/>
            <w:r>
              <w:t>Муниципаль</w:t>
            </w:r>
            <w:r w:rsidR="00731DCF">
              <w:t>-</w:t>
            </w:r>
            <w:r>
              <w:t>ная</w:t>
            </w:r>
            <w:proofErr w:type="spellEnd"/>
            <w:proofErr w:type="gramEnd"/>
            <w:r>
              <w:t xml:space="preserve"> программа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731DCF" w:rsidP="00731DCF">
            <w:pPr>
              <w:spacing w:line="228" w:lineRule="auto"/>
            </w:pPr>
            <w:r>
              <w:t>Обеспечение общественно</w:t>
            </w:r>
            <w:r w:rsidR="00EC22C8">
              <w:t>го порядка и профилактика правонарушений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55634,8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 xml:space="preserve"> 6691,7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4650,7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3962,2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51348,6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4286,2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748,5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193,4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proofErr w:type="spellStart"/>
            <w:proofErr w:type="gramStart"/>
            <w:r>
              <w:t>Подпрог</w:t>
            </w:r>
            <w:r w:rsidR="00731DCF">
              <w:t>-</w:t>
            </w:r>
            <w:r>
              <w:t>рамма</w:t>
            </w:r>
            <w:proofErr w:type="spellEnd"/>
            <w:proofErr w:type="gramEnd"/>
            <w:r>
              <w:t xml:space="preserve"> 1</w:t>
            </w:r>
          </w:p>
          <w:p w:rsidR="00063751" w:rsidRDefault="00063751">
            <w:pPr>
              <w:spacing w:line="228" w:lineRule="auto"/>
            </w:pPr>
          </w:p>
          <w:p w:rsidR="00063751" w:rsidRDefault="00063751">
            <w:pPr>
              <w:spacing w:line="228" w:lineRule="auto"/>
              <w:ind w:right="-165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Противодействие коррупции в Песчанокопском районе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Местный бюджет 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Основное мероприятие </w:t>
            </w:r>
            <w:r>
              <w:lastRenderedPageBreak/>
              <w:t xml:space="preserve">1.1. 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lastRenderedPageBreak/>
              <w:t xml:space="preserve">Совершенствование нормативного </w:t>
            </w:r>
            <w:r>
              <w:lastRenderedPageBreak/>
              <w:t>правового регулирования в сфере противодействия коррупции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lastRenderedPageBreak/>
              <w:t xml:space="preserve">Администрация Песчанокопского </w:t>
            </w:r>
            <w:r>
              <w:lastRenderedPageBreak/>
              <w:t>района</w:t>
            </w:r>
          </w:p>
          <w:p w:rsidR="00063751" w:rsidRDefault="00EC22C8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063751" w:rsidRDefault="00EC22C8">
            <w:pPr>
              <w:spacing w:line="228" w:lineRule="auto"/>
              <w:jc w:val="center"/>
            </w:pPr>
            <w:r>
              <w:t xml:space="preserve"> контрольно-организационный отдел,</w:t>
            </w:r>
          </w:p>
          <w:p w:rsidR="00063751" w:rsidRDefault="00EC22C8">
            <w:pPr>
              <w:spacing w:line="228" w:lineRule="auto"/>
              <w:jc w:val="center"/>
            </w:pPr>
            <w:r>
              <w:t>сектор правовой работы Администрации района,</w:t>
            </w:r>
          </w:p>
          <w:p w:rsidR="00063751" w:rsidRDefault="00EC22C8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lastRenderedPageBreak/>
              <w:t>Основное мероприятие 1.2.</w:t>
            </w:r>
          </w:p>
          <w:p w:rsidR="00063751" w:rsidRDefault="00EC22C8">
            <w:pPr>
              <w:spacing w:line="228" w:lineRule="auto"/>
              <w:jc w:val="both"/>
            </w:pPr>
            <w: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 xml:space="preserve">Повышение эффективности механизмов выявления, предотвращения и урегулирования конфликта интересов муниципальных служащих Администрации </w:t>
            </w:r>
            <w:r>
              <w:lastRenderedPageBreak/>
              <w:t>района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063751" w:rsidRDefault="00EC22C8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063751" w:rsidRDefault="00731DCF" w:rsidP="00731DCF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руководители </w:t>
            </w:r>
            <w:r>
              <w:lastRenderedPageBreak/>
              <w:t>от</w:t>
            </w:r>
            <w:r w:rsidR="00EC22C8">
              <w:t>раслевых (функциональных) органов Песчанокопского района.)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lastRenderedPageBreak/>
              <w:t xml:space="preserve">Основное мероприятие 1.3. 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Вопросы кадровой политики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Управляющий делами Администрации района,</w:t>
            </w:r>
          </w:p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5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Основное мероприятие 1.4.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муниципальными служащими</w:t>
            </w:r>
          </w:p>
          <w:p w:rsidR="00063751" w:rsidRDefault="00EC22C8">
            <w:pPr>
              <w:spacing w:line="228" w:lineRule="auto"/>
              <w:jc w:val="center"/>
            </w:pPr>
            <w:r>
              <w:t>антикоррупционных норм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</w:pPr>
            <w:proofErr w:type="gramStart"/>
            <w:r>
              <w:t>(управляющий делами Администрации района,</w:t>
            </w:r>
            <w:proofErr w:type="gramEnd"/>
          </w:p>
          <w:p w:rsidR="00063751" w:rsidRDefault="00EC22C8">
            <w:pPr>
              <w:spacing w:line="228" w:lineRule="auto"/>
              <w:jc w:val="center"/>
            </w:pPr>
            <w:r>
              <w:t xml:space="preserve">контрольно-организационный отдел, </w:t>
            </w:r>
          </w:p>
          <w:p w:rsidR="00063751" w:rsidRDefault="00EC22C8" w:rsidP="00731DCF">
            <w:pPr>
              <w:spacing w:line="228" w:lineRule="auto"/>
              <w:jc w:val="center"/>
            </w:pPr>
            <w:r>
              <w:t>руководители отраслевых (функциональных) органов Песчанокопского района)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8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Основное мероприятие 1.5. 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 xml:space="preserve">Осуществление антикоррупционной экспертизы нормативных правовых актов Администрации района и их проектов с учетом мониторинга </w:t>
            </w:r>
            <w:r>
              <w:lastRenderedPageBreak/>
              <w:t>соответствующей правоприменительной практики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lastRenderedPageBreak/>
              <w:t xml:space="preserve">Основное мероприятие 1.6. 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>(отдел социально-экономического развития и привлечения инвестиций)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Основное мероприятие 1.7.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Отдел культуры, спорта и молодежи Администрации Песчанокопского района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7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Основное мероприятие 1.8.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Мероприятия по просвещению, обучению и воспитанию по вопросам противодействия коррупции.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pacing w:val="-1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Основное мероприятие 1.9.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 xml:space="preserve">Проведение среди всех социальных слоев населения района социологических исследований в целях оценки </w:t>
            </w:r>
            <w:r>
              <w:lastRenderedPageBreak/>
              <w:t>уровня коррупции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lastRenderedPageBreak/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lastRenderedPageBreak/>
              <w:t xml:space="preserve">Основное мероприятие 1.10.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Администрация Песчанокопского района</w:t>
            </w:r>
          </w:p>
          <w:p w:rsidR="00063751" w:rsidRDefault="00EC22C8">
            <w:pPr>
              <w:spacing w:line="228" w:lineRule="auto"/>
              <w:jc w:val="center"/>
            </w:pPr>
            <w:r>
              <w:t xml:space="preserve"> (контрольно-организационный отдел)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Основное мероприятие 1.11.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Управляющий делами,</w:t>
            </w:r>
          </w:p>
          <w:p w:rsidR="00063751" w:rsidRDefault="00EC22C8">
            <w:pPr>
              <w:spacing w:line="228" w:lineRule="auto"/>
              <w:jc w:val="both"/>
              <w:rPr>
                <w:i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i/>
                <w:spacing w:val="-1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0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Основное мероприятие 1.12.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Участие в конкурсе журналистских материалов по противодействию коррупции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center"/>
            </w:pPr>
            <w:r>
              <w:t>МУП «Редакция общественно-политической газеты «Колос»» Песчанокопского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Основное мероприятие 1.13.</w:t>
            </w:r>
          </w:p>
          <w:p w:rsidR="00063751" w:rsidRDefault="000637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r>
              <w:t>Проведение муниципального этапа областного конкурса социальной рекламы «Чистые руки»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Отдел культуры, спорта и молодежи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Основное мероприятие 1.14.</w:t>
            </w:r>
          </w:p>
          <w:p w:rsidR="00063751" w:rsidRDefault="00EC22C8">
            <w:pPr>
              <w:rPr>
                <w:spacing w:val="-10"/>
              </w:rPr>
            </w:pPr>
            <w:r>
              <w:t xml:space="preserve">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rPr>
                <w:spacing w:val="-10"/>
              </w:rPr>
            </w:pPr>
            <w:r>
              <w:rPr>
                <w:spacing w:val="-10"/>
              </w:rPr>
              <w:t xml:space="preserve">Издание и распространение печатной продукции по вопросам противодействия </w:t>
            </w:r>
            <w:r>
              <w:rPr>
                <w:spacing w:val="-10"/>
              </w:rPr>
              <w:lastRenderedPageBreak/>
              <w:t>коррупции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pacing w:val="-10"/>
              </w:rPr>
            </w:pPr>
            <w:r>
              <w:rPr>
                <w:spacing w:val="-10"/>
              </w:rPr>
              <w:lastRenderedPageBreak/>
              <w:t>Отдел культуры, спорта и молодежи</w:t>
            </w:r>
            <w:proofErr w:type="gramStart"/>
            <w:r>
              <w:rPr>
                <w:spacing w:val="-10"/>
              </w:rPr>
              <w:t xml:space="preserve"> ,</w:t>
            </w:r>
            <w:proofErr w:type="gramEnd"/>
          </w:p>
          <w:p w:rsidR="00063751" w:rsidRDefault="00EC22C8">
            <w:pPr>
              <w:rPr>
                <w:i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</w:t>
            </w:r>
            <w:r>
              <w:rPr>
                <w:spacing w:val="-10"/>
              </w:rPr>
              <w:lastRenderedPageBreak/>
              <w:t xml:space="preserve">Администрации района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lastRenderedPageBreak/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Подпрограмма 2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Профилактика экстремизма и терроризма в Песчанокопском районе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4092,9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 xml:space="preserve">     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Местный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2460,3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1628,0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54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Основное мероприятие 2.2 (2.2.1-2.2.5)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 xml:space="preserve">Расходы  на оказание услуг по </w:t>
            </w:r>
            <w:proofErr w:type="spellStart"/>
            <w:proofErr w:type="gramStart"/>
            <w:r>
              <w:t>антитеррористичес</w:t>
            </w:r>
            <w:proofErr w:type="spellEnd"/>
            <w:r w:rsidR="00731DCF">
              <w:t>-</w:t>
            </w:r>
            <w:r>
              <w:t>кой</w:t>
            </w:r>
            <w:proofErr w:type="gramEnd"/>
            <w:r>
              <w:t xml:space="preserve"> защищённости объектов социальной сферы (детские дошкольные учреждения и образовательные учреждения)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Отдел образования Администрации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3777,9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1313,0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</w:t>
            </w:r>
            <w:r w:rsidR="00731DCF">
              <w:t>прия</w:t>
            </w:r>
            <w:r>
              <w:t>тие 2.2.1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437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 xml:space="preserve">Реализация комплекса </w:t>
            </w:r>
            <w:proofErr w:type="spellStart"/>
            <w:proofErr w:type="gramStart"/>
            <w:r>
              <w:t>антитеррорис-тических</w:t>
            </w:r>
            <w:proofErr w:type="spellEnd"/>
            <w:proofErr w:type="gramEnd"/>
            <w:r>
              <w:t xml:space="preserve"> мероприятий образовательными организациями (устройство ограждения в общеобразовательных организациях)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45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Основное мероприятие 2.2.2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Обеспечение </w:t>
            </w:r>
            <w:proofErr w:type="spellStart"/>
            <w:proofErr w:type="gramStart"/>
            <w:r>
              <w:t>антитеррорис-тической</w:t>
            </w:r>
            <w:proofErr w:type="spellEnd"/>
            <w:proofErr w:type="gramEnd"/>
            <w:r>
              <w:t xml:space="preserve"> безопасности объектов образования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73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мероприятие 2.2.3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Охрана МБОУ ПСОШ № 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1145,7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589,2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55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мероприятие 2.2.4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Отдел образования Администрации  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44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мероприятие 2.2.5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Ежемесячное обслуживание тре</w:t>
            </w:r>
            <w:r w:rsidR="00731DCF">
              <w:t xml:space="preserve">вожной  сигнализации и </w:t>
            </w:r>
            <w:proofErr w:type="gramStart"/>
            <w:r w:rsidR="00731DCF">
              <w:t xml:space="preserve">контроль  </w:t>
            </w:r>
            <w:r>
              <w:t>за</w:t>
            </w:r>
            <w:proofErr w:type="gramEnd"/>
            <w:r>
              <w:t xml:space="preserve"> сообщением в общеобразовательных организациях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Отдел образования Администрации  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69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мероприятие 2.2.6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Отдел образования Администрации  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Основное мероприятие 2.3 (2.3.1-</w:t>
            </w:r>
            <w:r>
              <w:lastRenderedPageBreak/>
              <w:t>2.3.6)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lastRenderedPageBreak/>
              <w:t>Организационно-технические мероприятия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Отдел образования, отдел культуры, спорта и </w:t>
            </w:r>
            <w:r>
              <w:lastRenderedPageBreak/>
              <w:t xml:space="preserve">молодежи Администрации района, главы сельских поселений района, МБУЗ «ЦРБ», УСЗН Песчанокопского района, ОПЭТ,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 МБУ «ПСС», руководители образовательных организаций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lastRenderedPageBreak/>
              <w:t>315,0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Мероприятие 2.3.1.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both"/>
            </w:pP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063751" w:rsidRDefault="00EC22C8" w:rsidP="00731DCF">
            <w:pPr>
              <w:jc w:val="both"/>
            </w:pPr>
            <w:r>
              <w:t>Здравоохранения, социальной защиты населения, культуры, спорта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 xml:space="preserve">Отдел образования, отдел культуры, спорта и молодежи Администрации района, МБУЗ «ЦРБ», УСЗН Песчанокопского района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2.3.2.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Проведение учебных тренировок с персоналом учреждений образования, здравоохранения, социальной защиты населения, культуры, спорта по </w:t>
            </w:r>
            <w:r>
              <w:lastRenderedPageBreak/>
              <w:t xml:space="preserve">вопросам предупреждения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063751" w:rsidRDefault="00EC22C8">
            <w:pPr>
              <w:spacing w:line="228" w:lineRule="auto"/>
              <w:jc w:val="both"/>
            </w:pPr>
            <w:proofErr w:type="gramStart"/>
            <w:r>
              <w:t>возникновении</w:t>
            </w:r>
            <w:proofErr w:type="gramEnd"/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 xml:space="preserve">Отдел образования, отдел культуры, спорта и молодежи Администрации района, МБУЗ «ЦРБ», УСЗН Песчанокопского района,   руководители  </w:t>
            </w:r>
            <w:r>
              <w:lastRenderedPageBreak/>
              <w:t>образовательных организаций, главы сельских поселений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</w:t>
            </w:r>
            <w:r w:rsidR="00731DCF">
              <w:t>прия</w:t>
            </w:r>
            <w:r>
              <w:t>тие 2.3.3.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both"/>
            </w:pPr>
            <w:r>
              <w:t>Проведение комплексных обследований, плановых и внезапных проверок учреж</w:t>
            </w:r>
            <w:r w:rsidR="00731DCF">
              <w:t>дений образования, здравоохране</w:t>
            </w:r>
            <w:r>
              <w:t>ния,</w:t>
            </w:r>
          </w:p>
          <w:p w:rsidR="00063751" w:rsidRDefault="00EC22C8" w:rsidP="00731DCF">
            <w:pPr>
              <w:jc w:val="both"/>
            </w:pPr>
            <w:r>
              <w:t xml:space="preserve">социальной защиты населения, культуры, спорта на предмет </w:t>
            </w:r>
            <w:proofErr w:type="spellStart"/>
            <w:r>
              <w:t>режимноохранных</w:t>
            </w:r>
            <w:proofErr w:type="spellEnd"/>
            <w:r>
              <w:t xml:space="preserve"> мер, оценка состояния и степени антитеррористической защищённости и оснащенности средствами защиты</w:t>
            </w:r>
            <w:r w:rsidR="00731DCF">
              <w:t xml:space="preserve">, </w:t>
            </w:r>
            <w:proofErr w:type="spellStart"/>
            <w:r w:rsidR="00731DCF">
              <w:t>обучен</w:t>
            </w:r>
            <w:r>
              <w:t>ности</w:t>
            </w:r>
            <w:proofErr w:type="spellEnd"/>
            <w: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576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2.3.4.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both"/>
            </w:pPr>
            <w:r>
              <w:t xml:space="preserve">Содержание  в постоянной готовности  </w:t>
            </w:r>
            <w:r>
              <w:lastRenderedPageBreak/>
              <w:t>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063751" w:rsidRDefault="00731DCF">
            <w:pPr>
              <w:jc w:val="both"/>
            </w:pPr>
            <w:r>
              <w:t>В</w:t>
            </w:r>
            <w:r w:rsidR="00EC22C8">
              <w:t>рачебн</w:t>
            </w:r>
            <w:proofErr w:type="gramStart"/>
            <w:r w:rsidR="00EC22C8">
              <w:t>о</w:t>
            </w:r>
            <w:r>
              <w:t>-</w:t>
            </w:r>
            <w:proofErr w:type="gramEnd"/>
            <w:r w:rsidR="00EC22C8">
              <w:t xml:space="preserve"> </w:t>
            </w:r>
            <w:proofErr w:type="spellStart"/>
            <w:r w:rsidR="00EC22C8">
              <w:t>сестренских</w:t>
            </w:r>
            <w:proofErr w:type="spellEnd"/>
            <w:r w:rsidR="00EC22C8">
              <w:t xml:space="preserve"> </w:t>
            </w:r>
          </w:p>
          <w:p w:rsidR="00063751" w:rsidRDefault="00EC22C8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063751" w:rsidRDefault="00EC22C8" w:rsidP="00731DCF">
            <w:pPr>
              <w:jc w:val="both"/>
            </w:pPr>
            <w:r>
              <w:t>профилактических учреждений к действиям, по предназначению в зонах чрезвычайных ситуаций в</w:t>
            </w:r>
            <w:r w:rsidR="00731DCF">
              <w:t xml:space="preserve"> случае совершения террористиче</w:t>
            </w:r>
            <w:r>
              <w:t>ского акта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 xml:space="preserve">МБУЗ «ЦРБ», МБУ «ПСС» Песчанокопского </w:t>
            </w:r>
            <w:r>
              <w:lastRenderedPageBreak/>
              <w:t xml:space="preserve">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661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Мероприятие 2.3.5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r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:rsidR="00063751" w:rsidRDefault="00EC22C8" w:rsidP="00731DCF">
            <w:pPr>
              <w:spacing w:line="228" w:lineRule="auto"/>
            </w:pPr>
            <w:r>
              <w:lastRenderedPageBreak/>
              <w:t>Специалист по мобилизационной работе Администрации Песчанокопского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9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Мероприятие 2.3.6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Управляющий делами Администрации района,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Подпрограмма 3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>Комплексные меры противодействия злоупотреблению наркотиками и их незаконному обороту в Песчанокопском районе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91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  <w:sz w:val="20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Областной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b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Местный бюджет 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Внебюджетные источники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210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Мероприятие 3.1.1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 xml:space="preserve">Организация проведения мониторинга распространенности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в образовательных организациях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Отдел образования Администрации Песчанокопского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1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Мероприятие 3.1.2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</w:t>
            </w:r>
            <w:r>
              <w:lastRenderedPageBreak/>
              <w:t xml:space="preserve">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 xml:space="preserve">Отдел образования, Отдел культуры, спорта и молодежи Администрации Песчанокопского </w:t>
            </w:r>
            <w:r>
              <w:lastRenderedPageBreak/>
              <w:t>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1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Мероприятие 3.1.3.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Изучение деятельности 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tabs>
                <w:tab w:val="left" w:pos="10490"/>
              </w:tabs>
              <w:ind w:right="-1"/>
              <w:jc w:val="both"/>
            </w:pPr>
            <w:r>
              <w:t>Заместитель главы Администрации по вопросам 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11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Контрольное событие 3.1.4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tabs>
                <w:tab w:val="left" w:pos="10490"/>
              </w:tabs>
              <w:ind w:right="-1"/>
              <w:jc w:val="both"/>
            </w:pPr>
            <w:r>
              <w:t xml:space="preserve">Специалист I категории по вопросам профилактики правонарушений, взаимодействия с политическими </w:t>
            </w:r>
            <w:r>
              <w:lastRenderedPageBreak/>
              <w:t>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Мероприятие 3.2.3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Изготовление и размещение тематической полиграфической продукции в местах массового пребывания молодёжи</w:t>
            </w:r>
          </w:p>
          <w:p w:rsidR="00063751" w:rsidRDefault="00063751">
            <w:pPr>
              <w:spacing w:line="228" w:lineRule="auto"/>
              <w:jc w:val="both"/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Контрольное событие 3.2.4.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Предоставление отчетов и планов мероприятий антинаркотической направленности  в АНК Ростовской области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</w:t>
            </w:r>
            <w:r w:rsidR="00731DCF">
              <w:t>п</w:t>
            </w:r>
            <w:r>
              <w:t>риятие 3.3.1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 xml:space="preserve">Приобретение расходных </w:t>
            </w:r>
            <w:r>
              <w:lastRenderedPageBreak/>
              <w:t xml:space="preserve">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 xml:space="preserve">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lastRenderedPageBreak/>
              <w:t xml:space="preserve">МБУЗ «ЦРБ» Песчанокопского </w:t>
            </w:r>
            <w:r>
              <w:lastRenderedPageBreak/>
              <w:t>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472,6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443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Мероприятие 3.3.2.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063751" w:rsidRDefault="00EC22C8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3.3.3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Организация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потребителей наркотиков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Контрольное событие 3.3.4.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</w:t>
            </w:r>
            <w:r>
              <w:lastRenderedPageBreak/>
              <w:t>"группу риска" вовлечения в употребление наркотиков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Отдел образования Администрации Песчанокопского района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96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Мероприятие 3.4.1.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 xml:space="preserve">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и очагов произрастания дикорастущей конопли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3.4.2.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</w:t>
            </w:r>
            <w:proofErr w:type="spellStart"/>
            <w:proofErr w:type="gramStart"/>
            <w:r>
              <w:t>антинаркотичес</w:t>
            </w:r>
            <w:proofErr w:type="spellEnd"/>
            <w:r>
              <w:t>-кой</w:t>
            </w:r>
            <w:proofErr w:type="gramEnd"/>
            <w:r>
              <w:t xml:space="preserve"> комиссии Администрации </w:t>
            </w:r>
            <w:r>
              <w:lastRenderedPageBreak/>
              <w:t>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Мероприятие 3.4.3.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tabs>
                <w:tab w:val="left" w:pos="10490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3.4.4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220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Контрольное событие 3.4.5.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общественными </w:t>
            </w:r>
            <w:r>
              <w:lastRenderedPageBreak/>
              <w:t>организациями, казачеством, секретарь антинаркотической комиссии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lastRenderedPageBreak/>
              <w:t>Подпрограмма 4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>Поддержка казачьих обществ  в Песчанокопском районе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50616,0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Федеральный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 xml:space="preserve">Областной бюджет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49716,0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3902,2</w:t>
            </w:r>
          </w:p>
          <w:p w:rsidR="00063751" w:rsidRDefault="00063751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Местный бюджет 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Внебюджетные источники</w:t>
            </w:r>
          </w:p>
          <w:p w:rsidR="00063751" w:rsidRDefault="00063751">
            <w:pPr>
              <w:spacing w:line="228" w:lineRule="auto"/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Мероприятие 4.1.1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>Заработная плата членам казачьей дружины Песчанокопского района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МБТ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49716,0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rPr>
                <w:sz w:val="20"/>
              </w:rPr>
            </w:pPr>
            <w:r>
              <w:rPr>
                <w:sz w:val="20"/>
              </w:rPr>
              <w:t>3902,2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 xml:space="preserve">Мероприятие </w:t>
            </w:r>
          </w:p>
          <w:p w:rsidR="00063751" w:rsidRDefault="00EC22C8">
            <w:pPr>
              <w:spacing w:line="228" w:lineRule="auto"/>
            </w:pPr>
            <w:r>
              <w:t>4.2.1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jc w:val="both"/>
            </w:pPr>
            <w:r>
              <w:t>Приобретение учебных пособий и атрибутики для образовательных учреждений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Подпрограмма 5</w:t>
            </w:r>
          </w:p>
        </w:tc>
        <w:tc>
          <w:tcPr>
            <w:tcW w:w="2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jc w:val="both"/>
            </w:pPr>
            <w:r>
              <w:t>Поддержка социально ориентированных некоммерческих организаций в Песчанокопском районе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Всего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Федеральный бюджет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</w:pPr>
            <w:r>
              <w:t>Областной бюджет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Местный бюджет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39"/>
        </w:trPr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t>Внебюджетные истки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t>-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  <w:tr w:rsidR="00063751" w:rsidTr="00731DCF">
        <w:trPr>
          <w:trHeight w:val="568"/>
        </w:trPr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</w:pPr>
            <w:r>
              <w:lastRenderedPageBreak/>
              <w:t>Меро</w:t>
            </w:r>
            <w:r w:rsidR="00731DCF">
              <w:t>прия</w:t>
            </w:r>
            <w:r>
              <w:t>тие 5.1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 w:rsidP="00731DCF">
            <w:pPr>
              <w:spacing w:line="228" w:lineRule="auto"/>
              <w:ind w:right="-21"/>
              <w:jc w:val="both"/>
            </w:pPr>
            <w:r>
              <w:t>Поддержка социально ориентированных некоммерческих организаций в Песчанокопском районе участвующих в конкурсах на предоставл</w:t>
            </w:r>
            <w:r w:rsidR="00731DCF">
              <w:t>е</w:t>
            </w:r>
            <w:r>
              <w:t>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spacing w:line="228" w:lineRule="auto"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EC22C8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751" w:rsidRDefault="00063751"/>
        </w:tc>
      </w:tr>
    </w:tbl>
    <w:p w:rsidR="00063751" w:rsidRDefault="00063751">
      <w:pPr>
        <w:tabs>
          <w:tab w:val="left" w:pos="2505"/>
        </w:tabs>
      </w:pPr>
    </w:p>
    <w:p w:rsidR="00731DCF" w:rsidRDefault="00731DCF">
      <w:pPr>
        <w:tabs>
          <w:tab w:val="left" w:pos="2505"/>
        </w:tabs>
        <w:ind w:left="142"/>
        <w:rPr>
          <w:sz w:val="28"/>
        </w:rPr>
      </w:pPr>
    </w:p>
    <w:p w:rsidR="00731DCF" w:rsidRDefault="00731DCF">
      <w:pPr>
        <w:tabs>
          <w:tab w:val="left" w:pos="2505"/>
        </w:tabs>
        <w:ind w:left="142"/>
        <w:rPr>
          <w:sz w:val="28"/>
        </w:rPr>
      </w:pPr>
    </w:p>
    <w:p w:rsidR="00731DCF" w:rsidRDefault="00731DCF">
      <w:pPr>
        <w:tabs>
          <w:tab w:val="left" w:pos="2505"/>
        </w:tabs>
        <w:ind w:left="142"/>
        <w:rPr>
          <w:sz w:val="28"/>
        </w:rPr>
      </w:pPr>
    </w:p>
    <w:p w:rsidR="00731DCF" w:rsidRDefault="00731DCF">
      <w:pPr>
        <w:tabs>
          <w:tab w:val="left" w:pos="2505"/>
        </w:tabs>
        <w:ind w:left="142"/>
        <w:rPr>
          <w:sz w:val="28"/>
        </w:rPr>
      </w:pPr>
    </w:p>
    <w:p w:rsidR="00731DCF" w:rsidRDefault="00731DCF">
      <w:pPr>
        <w:tabs>
          <w:tab w:val="left" w:pos="2505"/>
        </w:tabs>
        <w:ind w:left="142"/>
        <w:rPr>
          <w:sz w:val="28"/>
        </w:rPr>
      </w:pPr>
    </w:p>
    <w:p w:rsidR="00063751" w:rsidRDefault="00EC22C8">
      <w:pPr>
        <w:tabs>
          <w:tab w:val="left" w:pos="2505"/>
        </w:tabs>
        <w:ind w:left="142"/>
        <w:rPr>
          <w:sz w:val="28"/>
        </w:rPr>
      </w:pPr>
      <w:r>
        <w:rPr>
          <w:sz w:val="28"/>
        </w:rPr>
        <w:t>Управляющий делами</w:t>
      </w:r>
    </w:p>
    <w:p w:rsidR="00063751" w:rsidRDefault="00EC22C8">
      <w:pPr>
        <w:tabs>
          <w:tab w:val="left" w:pos="2505"/>
        </w:tabs>
        <w:ind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</w:t>
      </w:r>
      <w:r w:rsidR="00731DCF">
        <w:rPr>
          <w:sz w:val="28"/>
        </w:rPr>
        <w:t xml:space="preserve">                  </w:t>
      </w:r>
      <w:r>
        <w:rPr>
          <w:sz w:val="28"/>
        </w:rPr>
        <w:t xml:space="preserve"> </w:t>
      </w:r>
      <w:r>
        <w:rPr>
          <w:sz w:val="28"/>
        </w:rPr>
        <w:tab/>
        <w:t xml:space="preserve">   </w:t>
      </w:r>
      <w:r w:rsidR="00731DCF">
        <w:rPr>
          <w:sz w:val="28"/>
        </w:rPr>
        <w:t xml:space="preserve">                    </w:t>
      </w:r>
      <w:r>
        <w:rPr>
          <w:sz w:val="28"/>
        </w:rPr>
        <w:t>О.В. Купина</w:t>
      </w:r>
    </w:p>
    <w:sectPr w:rsidR="00063751" w:rsidSect="00B379FE">
      <w:headerReference w:type="default" r:id="rId10"/>
      <w:footerReference w:type="default" r:id="rId11"/>
      <w:pgSz w:w="16839" w:h="11907" w:orient="landscape" w:code="9"/>
      <w:pgMar w:top="776" w:right="838" w:bottom="426" w:left="720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7B" w:rsidRDefault="000C1C7B">
      <w:r>
        <w:separator/>
      </w:r>
    </w:p>
  </w:endnote>
  <w:endnote w:type="continuationSeparator" w:id="0">
    <w:p w:rsidR="000C1C7B" w:rsidRDefault="000C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7B" w:rsidRDefault="000C1C7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13D10">
      <w:rPr>
        <w:noProof/>
      </w:rPr>
      <w:t>4</w:t>
    </w:r>
    <w:r>
      <w:fldChar w:fldCharType="end"/>
    </w:r>
  </w:p>
  <w:p w:rsidR="000C1C7B" w:rsidRDefault="000C1C7B">
    <w:pPr>
      <w:pStyle w:val="aa"/>
      <w:jc w:val="right"/>
    </w:pPr>
  </w:p>
  <w:p w:rsidR="000C1C7B" w:rsidRDefault="000C1C7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7B" w:rsidRDefault="000C1C7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13D10">
      <w:rPr>
        <w:noProof/>
      </w:rPr>
      <w:t>22</w:t>
    </w:r>
    <w:r>
      <w:fldChar w:fldCharType="end"/>
    </w:r>
  </w:p>
  <w:p w:rsidR="000C1C7B" w:rsidRDefault="000C1C7B">
    <w:pPr>
      <w:pStyle w:val="aa"/>
      <w:jc w:val="right"/>
    </w:pPr>
  </w:p>
  <w:p w:rsidR="000C1C7B" w:rsidRDefault="000C1C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7B" w:rsidRDefault="000C1C7B">
      <w:r>
        <w:separator/>
      </w:r>
    </w:p>
  </w:footnote>
  <w:footnote w:type="continuationSeparator" w:id="0">
    <w:p w:rsidR="000C1C7B" w:rsidRDefault="000C1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7B" w:rsidRDefault="000C1C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3B97"/>
    <w:multiLevelType w:val="multilevel"/>
    <w:tmpl w:val="9EA224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3B73D01"/>
    <w:multiLevelType w:val="multilevel"/>
    <w:tmpl w:val="29D42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5E00757B"/>
    <w:multiLevelType w:val="multilevel"/>
    <w:tmpl w:val="7EC832D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751"/>
    <w:rsid w:val="00063751"/>
    <w:rsid w:val="000C1C7B"/>
    <w:rsid w:val="00213D10"/>
    <w:rsid w:val="002F1F9D"/>
    <w:rsid w:val="00731DCF"/>
    <w:rsid w:val="00A87E65"/>
    <w:rsid w:val="00A93865"/>
    <w:rsid w:val="00B379FE"/>
    <w:rsid w:val="00E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14">
    <w:name w:val="Строгий1"/>
    <w:link w:val="a5"/>
    <w:rPr>
      <w:b/>
    </w:rPr>
  </w:style>
  <w:style w:type="character" w:styleId="a5">
    <w:name w:val="Strong"/>
    <w:link w:val="14"/>
    <w:rPr>
      <w:b/>
    </w:rPr>
  </w:style>
  <w:style w:type="paragraph" w:styleId="a6">
    <w:name w:val="header"/>
    <w:basedOn w:val="a"/>
    <w:link w:val="a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10"/>
    <w:link w:val="a6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0"/>
    <w:link w:val="a8"/>
    <w:rPr>
      <w:sz w:val="26"/>
    </w:rPr>
  </w:style>
  <w:style w:type="paragraph" w:styleId="aa">
    <w:name w:val="footer"/>
    <w:basedOn w:val="a"/>
    <w:link w:val="ab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0"/>
    <w:link w:val="aa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c">
    <w:name w:val="List"/>
    <w:basedOn w:val="a0"/>
    <w:link w:val="ad"/>
  </w:style>
  <w:style w:type="character" w:customStyle="1" w:styleId="ad">
    <w:name w:val="Список Знак"/>
    <w:basedOn w:val="ae"/>
    <w:link w:val="ac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">
    <w:name w:val="Маркеры списка"/>
    <w:link w:val="af0"/>
    <w:rPr>
      <w:rFonts w:ascii="OpenSymbol" w:hAnsi="OpenSymbol"/>
    </w:rPr>
  </w:style>
  <w:style w:type="character" w:customStyle="1" w:styleId="af0">
    <w:name w:val="Маркеры списка"/>
    <w:link w:val="af"/>
    <w:rPr>
      <w:rFonts w:ascii="OpenSymbol" w:hAnsi="OpenSymbol"/>
    </w:rPr>
  </w:style>
  <w:style w:type="paragraph" w:styleId="af1">
    <w:name w:val="List Paragraph"/>
    <w:basedOn w:val="a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0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0"/>
    <w:link w:val="16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character" w:customStyle="1" w:styleId="50">
    <w:name w:val="Заголовок 5 Знак"/>
    <w:basedOn w:val="af3"/>
    <w:link w:val="5"/>
    <w:rPr>
      <w:rFonts w:ascii="Arial" w:hAnsi="Arial"/>
      <w:b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18">
    <w:name w:val="Основной шрифт абзаца1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19">
    <w:name w:val="Гиперссылка1"/>
    <w:link w:val="af4"/>
    <w:rPr>
      <w:color w:val="000080"/>
      <w:u w:val="single"/>
    </w:rPr>
  </w:style>
  <w:style w:type="character" w:styleId="af4">
    <w:name w:val="Hyperlink"/>
    <w:link w:val="19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af5">
    <w:name w:val="Содержимое врезки"/>
    <w:basedOn w:val="a0"/>
    <w:link w:val="af6"/>
  </w:style>
  <w:style w:type="character" w:customStyle="1" w:styleId="af6">
    <w:name w:val="Содержимое врезки"/>
    <w:basedOn w:val="ae"/>
    <w:link w:val="af5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0"/>
    <w:link w:val="af7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9">
    <w:name w:val="Normal (Web)"/>
    <w:basedOn w:val="a"/>
    <w:link w:val="afa"/>
    <w:pPr>
      <w:spacing w:before="100" w:after="100" w:line="200" w:lineRule="atLeast"/>
    </w:pPr>
  </w:style>
  <w:style w:type="character" w:customStyle="1" w:styleId="afa">
    <w:name w:val="Обычный (веб) Знак"/>
    <w:basedOn w:val="10"/>
    <w:link w:val="af9"/>
    <w:rPr>
      <w:rFonts w:ascii="Times New Roman" w:hAnsi="Times New Roman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afb">
    <w:name w:val="Заголовок таблицы"/>
    <w:basedOn w:val="af7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8"/>
    <w:link w:val="afb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character" w:customStyle="1" w:styleId="af2">
    <w:name w:val="Абзац списка Знак"/>
    <w:basedOn w:val="10"/>
    <w:link w:val="af1"/>
    <w:rPr>
      <w:rFonts w:ascii="Calibri" w:hAnsi="Calibri"/>
      <w:sz w:val="2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1">
    <w:name w:val="Заголовок"/>
    <w:basedOn w:val="a"/>
    <w:next w:val="a0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1"/>
    <w:rPr>
      <w:rFonts w:ascii="Arial" w:hAnsi="Aria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d">
    <w:name w:val="Символ нумерации"/>
    <w:link w:val="afe"/>
    <w:rPr>
      <w:sz w:val="32"/>
    </w:rPr>
  </w:style>
  <w:style w:type="character" w:customStyle="1" w:styleId="afe">
    <w:name w:val="Символ нумерации"/>
    <w:link w:val="afd"/>
    <w:rPr>
      <w:sz w:val="32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f">
    <w:name w:val="Subtitle"/>
    <w:basedOn w:val="a1"/>
    <w:next w:val="a0"/>
    <w:link w:val="aff0"/>
    <w:uiPriority w:val="11"/>
    <w:qFormat/>
    <w:pPr>
      <w:jc w:val="center"/>
    </w:pPr>
    <w:rPr>
      <w:i/>
    </w:rPr>
  </w:style>
  <w:style w:type="character" w:customStyle="1" w:styleId="aff0">
    <w:name w:val="Подзаголовок Знак"/>
    <w:basedOn w:val="af3"/>
    <w:link w:val="aff"/>
    <w:rPr>
      <w:rFonts w:ascii="Arial" w:hAnsi="Arial"/>
      <w:i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f1">
    <w:name w:val="Title"/>
    <w:basedOn w:val="a"/>
    <w:next w:val="aff"/>
    <w:link w:val="af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2">
    <w:name w:val="Название Знак"/>
    <w:basedOn w:val="10"/>
    <w:link w:val="aff1"/>
    <w:rPr>
      <w:b/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ff5">
    <w:name w:val="Body Text Indent"/>
    <w:basedOn w:val="a"/>
    <w:link w:val="aff6"/>
    <w:pPr>
      <w:spacing w:after="120"/>
      <w:ind w:left="283"/>
    </w:pPr>
    <w:rPr>
      <w:sz w:val="28"/>
    </w:rPr>
  </w:style>
  <w:style w:type="character" w:customStyle="1" w:styleId="aff6">
    <w:name w:val="Основной текст с отступом Знак"/>
    <w:basedOn w:val="10"/>
    <w:link w:val="aff5"/>
    <w:rPr>
      <w:color w:val="000000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a0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0"/>
    <w:link w:val="a0"/>
    <w:rPr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2022-12-01T11:26:00Z</cp:lastPrinted>
  <dcterms:created xsi:type="dcterms:W3CDTF">2022-12-01T07:48:00Z</dcterms:created>
  <dcterms:modified xsi:type="dcterms:W3CDTF">2022-12-02T11:11:00Z</dcterms:modified>
</cp:coreProperties>
</file>