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DE" w:rsidRDefault="00E67D8A">
      <w:pPr>
        <w:jc w:val="center"/>
        <w:rPr>
          <w:b/>
          <w:sz w:val="32"/>
        </w:rPr>
      </w:pPr>
      <w:r>
        <w:rPr>
          <w:b/>
          <w:sz w:val="32"/>
        </w:rPr>
        <w:t>Количество и характер обращений граждан,</w:t>
      </w:r>
    </w:p>
    <w:p w:rsidR="00B850DE" w:rsidRDefault="00E67D8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поступивших</w:t>
      </w:r>
      <w:proofErr w:type="gramEnd"/>
      <w:r>
        <w:rPr>
          <w:b/>
          <w:sz w:val="32"/>
        </w:rPr>
        <w:t xml:space="preserve"> в Администрацию Песчанокопского района</w:t>
      </w:r>
    </w:p>
    <w:p w:rsidR="00B850DE" w:rsidRDefault="00063D01">
      <w:pPr>
        <w:jc w:val="center"/>
        <w:rPr>
          <w:b/>
          <w:sz w:val="32"/>
        </w:rPr>
      </w:pPr>
      <w:r>
        <w:rPr>
          <w:b/>
          <w:sz w:val="32"/>
        </w:rPr>
        <w:t>в I квартале  2024</w:t>
      </w:r>
      <w:r w:rsidR="00E67D8A">
        <w:rPr>
          <w:b/>
          <w:sz w:val="32"/>
        </w:rPr>
        <w:t xml:space="preserve"> года</w:t>
      </w:r>
    </w:p>
    <w:p w:rsidR="00B850DE" w:rsidRDefault="00B850DE">
      <w:pPr>
        <w:ind w:firstLine="900"/>
        <w:jc w:val="both"/>
        <w:rPr>
          <w:color w:val="0070C0"/>
          <w:sz w:val="28"/>
        </w:rPr>
      </w:pP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 В 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первом квартале 2024 года в 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Администрацию Песчанокопского района  поступило 27 обращений,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proofErr w:type="gramStart"/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в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которых</w:t>
      </w:r>
      <w:r w:rsidR="00587405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содержалось 3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>9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вопросов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>. И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з них 3 (8%) обращения в письменной форме, в устной форме 15(56%) вопросов, через электронную приемную Ростовской области 7 (26%) обращений, эл. почту 1 (4%) обращение. Из Правительства Ростовской области для рассмотрения было переадресовано  4 (4%) обращения. Из 36  вопросов, были поддержаны –12 вопросов, в том числе меры приняты по 7 вопросам, по 3 вопросам - были даны разъяснения,14 вопросов находятся на рассмотрении. В ходе личного приема, проведенного главой Администрации Песчанокопского района, поступило 6 обращений. В отчетный период было проведено 3 </w:t>
      </w:r>
      <w:proofErr w:type="gram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тематических</w:t>
      </w:r>
      <w:proofErr w:type="gram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приема: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«По вопросам мобилизации»;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«По вопросам  транспортного обеспечения и дорожной инфраструктуры»;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«По вопросам благоустройства и ремонта дорог»;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В СМИ и социальных сетях о мерах по решению социально значимых вопросов было сделано 9 публикаций.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ab/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Наибольшее количество  обращений в Администрацию Песчанокопского района поступило по разделу </w:t>
      </w:r>
      <w:r w:rsidRPr="00063D01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«Экономика»</w:t>
      </w:r>
      <w:r w:rsidR="00587405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- 26 вопросов (это 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>66</w:t>
      </w:r>
      <w:r w:rsidR="00587405">
        <w:rPr>
          <w:rFonts w:ascii="TimesNewRomanPSMT" w:eastAsia="Calibri" w:hAnsi="TimesNewRomanPSMT" w:cs="TimesNewRomanPSMT"/>
          <w:sz w:val="28"/>
          <w:szCs w:val="28"/>
          <w:lang w:eastAsia="en-US"/>
        </w:rPr>
        <w:t>,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>6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 из них: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Разрешение земельных споров;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Благоустройство и ремонт подъездных дорог, в том числе тротуаров;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Градостроительство. Архитектура и проектирование и др.;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Городской, сельский и междугородний пассажирский транспорт;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Защиты прав на землю и рассмотрение земельных споров;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 Строительство и реконструкция дорог;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 Запрос архивных данных;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Вторым, по количеству поступивших обращений, является раздел </w:t>
      </w:r>
      <w:r w:rsidRPr="00063D01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«Социальная сфера»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, к к</w:t>
      </w:r>
      <w:r w:rsidR="00587405">
        <w:rPr>
          <w:rFonts w:ascii="TimesNewRomanPSMT" w:eastAsia="Calibri" w:hAnsi="TimesNewRomanPSMT" w:cs="TimesNewRomanPSMT"/>
          <w:sz w:val="28"/>
          <w:szCs w:val="28"/>
          <w:lang w:eastAsia="en-US"/>
        </w:rPr>
        <w:t>оторому отнесено 6 вопросов  (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>15</w:t>
      </w:r>
      <w:r w:rsidR="00587405">
        <w:rPr>
          <w:rFonts w:ascii="TimesNewRomanPSMT" w:eastAsia="Calibri" w:hAnsi="TimesNewRomanPSMT" w:cs="TimesNewRomanPSMT"/>
          <w:sz w:val="28"/>
          <w:szCs w:val="28"/>
          <w:lang w:eastAsia="en-US"/>
        </w:rPr>
        <w:t>,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>3</w:t>
      </w:r>
      <w:r w:rsidR="00587405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% от общего количества поступивших вопросов).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Самыми распространенными из них являются:                                                                                                                                                      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-Социальное обеспечение, материальная помощь </w:t>
      </w:r>
      <w:proofErr w:type="gram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многодетным</w:t>
      </w:r>
      <w:proofErr w:type="gram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-Оказание финансовой помощи;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-Медицинское обслуживание сельских жителей;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-Лечение и оказание медицинской помощи;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-Разрешения трудовых конфликтов;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-Работа медицинских учреждений и их сотрудников и др.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По тематическому разделу </w:t>
      </w:r>
      <w:r w:rsidRPr="00063D01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«Оборона, безопасность, законность»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также было рассмотрено 4 в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>опроса (10,2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% от общего количества поступивших вопросов), из них</w:t>
      </w:r>
      <w:proofErr w:type="gram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:</w:t>
      </w:r>
      <w:proofErr w:type="gramEnd"/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Паспортная система. Регистрация по месту жительства и месту пребывания (установление факта имеющего юридическое значение </w:t>
      </w:r>
      <w:proofErr w:type="gram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-у</w:t>
      </w:r>
      <w:proofErr w:type="gram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становление факта принадлежности правоустанавливающего документа.);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lastRenderedPageBreak/>
        <w:t>Меньше всего обращений в разд</w:t>
      </w:r>
      <w:r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еле </w:t>
      </w:r>
      <w:r w:rsidRPr="00063D01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«Государство, общество и политика»</w:t>
      </w:r>
      <w:r w:rsidR="00CE5997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поступило 3 вопроса (это 7,6</w:t>
      </w: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 % от общего количества поступивших вопросов), из них: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Пассажирские перевозки инвалидов;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Деятельность органов самоуправления;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Оплата коммунальных услуг и электроэнергии, в том числе и льготы;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 Обеспечение жильем инвалидов и семей, имеющих детей инвалидов и др.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Среди сельских поселений наибольшее количество обращений поступило от жителей: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Песчанокопского сельского поселения - 10 обращений (50,0%);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proofErr w:type="spell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Летницкого</w:t>
      </w:r>
      <w:proofErr w:type="spell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сельское поселение – 7 обращений (26 %);</w:t>
      </w:r>
      <w:r w:rsidRPr="00063D0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proofErr w:type="spell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Развильненское</w:t>
      </w:r>
      <w:proofErr w:type="spell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сельское поселение - 4 обращений (14,8%);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proofErr w:type="spell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Краснополянского</w:t>
      </w:r>
      <w:proofErr w:type="spell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сельского поселения- 2 обращения (7,4%) 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Жуковского сельское поселение -2 обращения (7,4%);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proofErr w:type="spellStart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Рассыпненского</w:t>
      </w:r>
      <w:proofErr w:type="spellEnd"/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сельское поселение -1 обращение (3,7 %);</w:t>
      </w:r>
    </w:p>
    <w:p w:rsidR="00063D01" w:rsidRPr="00063D01" w:rsidRDefault="00063D01" w:rsidP="00063D01">
      <w:pPr>
        <w:tabs>
          <w:tab w:val="left" w:pos="8115"/>
        </w:tabs>
        <w:autoSpaceDE w:val="0"/>
        <w:autoSpaceDN w:val="0"/>
        <w:adjustRightInd w:val="0"/>
        <w:ind w:left="-284" w:firstLine="568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 w:rsidRPr="00063D01">
        <w:rPr>
          <w:rFonts w:ascii="TimesNewRomanPSMT" w:eastAsia="Calibri" w:hAnsi="TimesNewRomanPSMT" w:cs="TimesNewRomanPSMT"/>
          <w:sz w:val="28"/>
          <w:szCs w:val="28"/>
          <w:lang w:eastAsia="en-US"/>
        </w:rPr>
        <w:t>Богородицкого сельское поселение – 1 обращение (3,7 %)</w:t>
      </w:r>
    </w:p>
    <w:p w:rsidR="00B850DE" w:rsidRDefault="00B850DE">
      <w:pPr>
        <w:widowControl w:val="0"/>
        <w:spacing w:line="216" w:lineRule="auto"/>
        <w:jc w:val="center"/>
        <w:rPr>
          <w:b/>
          <w:sz w:val="28"/>
        </w:rPr>
      </w:pPr>
    </w:p>
    <w:p w:rsidR="00B850DE" w:rsidRDefault="00E67D8A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Анализ работы с обращениями граждан, </w:t>
      </w:r>
    </w:p>
    <w:p w:rsidR="00B850DE" w:rsidRDefault="00E67D8A">
      <w:pPr>
        <w:widowControl w:val="0"/>
        <w:spacing w:line="216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поступившими</w:t>
      </w:r>
      <w:proofErr w:type="gramEnd"/>
      <w:r>
        <w:rPr>
          <w:b/>
          <w:sz w:val="28"/>
        </w:rPr>
        <w:t xml:space="preserve"> в Администрацию Песчанокопского района</w:t>
      </w:r>
    </w:p>
    <w:p w:rsidR="00B850DE" w:rsidRDefault="00A70AF4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 в I квартале 2024</w:t>
      </w:r>
      <w:r w:rsidR="00E67D8A">
        <w:rPr>
          <w:b/>
          <w:sz w:val="28"/>
        </w:rPr>
        <w:t xml:space="preserve"> года</w:t>
      </w:r>
    </w:p>
    <w:tbl>
      <w:tblPr>
        <w:tblW w:w="0" w:type="auto"/>
        <w:tblInd w:w="-713" w:type="dxa"/>
        <w:tblLayout w:type="fixed"/>
        <w:tblLook w:val="04A0" w:firstRow="1" w:lastRow="0" w:firstColumn="1" w:lastColumn="0" w:noHBand="0" w:noVBand="1"/>
      </w:tblPr>
      <w:tblGrid>
        <w:gridCol w:w="5346"/>
        <w:gridCol w:w="1004"/>
        <w:gridCol w:w="1134"/>
        <w:gridCol w:w="708"/>
        <w:gridCol w:w="1270"/>
        <w:gridCol w:w="1365"/>
      </w:tblGrid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rPr>
                <w:sz w:val="26"/>
              </w:rPr>
              <w:t xml:space="preserve">                     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</w:pPr>
            <w: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</w:pPr>
            <w: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</w:pPr>
            <w:r>
              <w:t>март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Pr="002A2A8F" w:rsidRDefault="00A70AF4" w:rsidP="00063D01">
            <w:pPr>
              <w:widowControl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кв. 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Pr="002A2A8F" w:rsidRDefault="00A70AF4">
            <w:pPr>
              <w:widowControl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кв. 2023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1. Поступило обращений всего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Pr="00A70AF4" w:rsidRDefault="00063D0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063D0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в них  вопросов</w:t>
            </w:r>
          </w:p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из них: </w:t>
            </w:r>
            <w:proofErr w:type="gramStart"/>
            <w:r>
              <w:t>-п</w:t>
            </w:r>
            <w:proofErr w:type="gramEnd"/>
            <w:r>
              <w:t>исьменных</w:t>
            </w:r>
          </w:p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              -устных         </w:t>
            </w:r>
          </w:p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из них: - эл. приемная </w:t>
            </w:r>
          </w:p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              - эл. почта                                                                                      </w:t>
            </w:r>
          </w:p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              - коллективных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CE5997">
            <w:pPr>
              <w:widowControl w:val="0"/>
              <w:jc w:val="center"/>
            </w:pPr>
            <w:r>
              <w:t>12</w:t>
            </w:r>
          </w:p>
          <w:p w:rsidR="00433B28" w:rsidRDefault="00CE5997">
            <w:pPr>
              <w:widowControl w:val="0"/>
              <w:jc w:val="center"/>
            </w:pPr>
            <w:r>
              <w:t>4</w:t>
            </w:r>
          </w:p>
          <w:p w:rsidR="00433B28" w:rsidRDefault="00433B28">
            <w:pPr>
              <w:widowControl w:val="0"/>
              <w:jc w:val="center"/>
            </w:pPr>
            <w:r>
              <w:t>8</w:t>
            </w:r>
          </w:p>
          <w:p w:rsidR="00433B28" w:rsidRDefault="00433B28">
            <w:pPr>
              <w:widowControl w:val="0"/>
              <w:jc w:val="center"/>
            </w:pPr>
            <w:r>
              <w:t>0</w:t>
            </w:r>
          </w:p>
          <w:p w:rsidR="00433B28" w:rsidRDefault="00433B28">
            <w:pPr>
              <w:widowControl w:val="0"/>
              <w:jc w:val="center"/>
            </w:pPr>
            <w:r>
              <w:t>2</w:t>
            </w:r>
          </w:p>
          <w:p w:rsidR="00433B28" w:rsidRDefault="00433B28">
            <w:pPr>
              <w:widowControl w:val="0"/>
              <w:jc w:val="center"/>
            </w:pPr>
            <w:r>
              <w:t>1</w:t>
            </w:r>
          </w:p>
          <w:p w:rsidR="00433B28" w:rsidRDefault="00433B28">
            <w:pPr>
              <w:widowControl w:val="0"/>
              <w:jc w:val="center"/>
            </w:pPr>
          </w:p>
          <w:p w:rsidR="00433B28" w:rsidRDefault="00433B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CE5997">
            <w:pPr>
              <w:widowControl w:val="0"/>
              <w:spacing w:line="216" w:lineRule="auto"/>
              <w:jc w:val="center"/>
            </w:pPr>
            <w:r>
              <w:t>9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2</w:t>
            </w:r>
          </w:p>
          <w:p w:rsidR="00433B28" w:rsidRDefault="00CE5997">
            <w:pPr>
              <w:widowControl w:val="0"/>
              <w:spacing w:line="216" w:lineRule="auto"/>
              <w:jc w:val="center"/>
            </w:pPr>
            <w:r>
              <w:t>7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0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</w:p>
          <w:p w:rsidR="00433B28" w:rsidRDefault="00433B28" w:rsidP="00433B28">
            <w:pPr>
              <w:widowControl w:val="0"/>
              <w:spacing w:line="216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18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3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15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0</w:t>
            </w:r>
          </w:p>
          <w:p w:rsidR="00433B28" w:rsidRDefault="00433B2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:rsidR="00433B2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433B2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433B28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433B28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433B28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          - повторных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433B28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 w:rsidRPr="00433B28">
              <w:rPr>
                <w:b/>
              </w:rPr>
              <w:t>2. Поступило обращений: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A70AF4" w:rsidTr="00A70AF4">
        <w:trPr>
          <w:trHeight w:val="49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из вышестоящих Федеральных органов власти (напрямую)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от депутатов (напрямую)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из Правительства области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от Президента РФ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из других областных инстанций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непосредственно из сел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другие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433B2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3. Получено из сел района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Песчанокопское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Рассыпное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 w:rsidP="00433B2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Летник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Жуковское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433B2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proofErr w:type="spellStart"/>
            <w:r>
              <w:t>Поливянское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Николаевское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Развильное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proofErr w:type="spellStart"/>
            <w:r>
              <w:t>Богородицкое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Красная Поляна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Дальнее Поле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г. Ростов-на-Дону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lastRenderedPageBreak/>
              <w:t xml:space="preserve">Иное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 w:rsidP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 w:rsidP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5. Принято граждан на личном приеме: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Апольским</w:t>
            </w:r>
            <w:proofErr w:type="spellEnd"/>
            <w:r>
              <w:t xml:space="preserve"> И.И.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Кравцовым А.Н.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Горобец С.Н.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Ткалей</w:t>
            </w:r>
            <w:proofErr w:type="spellEnd"/>
            <w:r>
              <w:t xml:space="preserve"> Э.В.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Купиной О.В.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 -Прудниковым А.А.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Митиной Е.В.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При выезде информационных групп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AF4" w:rsidTr="00A70AF4">
        <w:trPr>
          <w:trHeight w:val="169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6. Взято на контроль: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</w:tr>
      <w:tr w:rsidR="00A70AF4" w:rsidTr="00A70AF4">
        <w:trPr>
          <w:trHeight w:val="401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Главой Администрации района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вышестоящими органами власти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установлен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онтроль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D9732C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Default="00D9732C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A70AF4" w:rsidRPr="00D9732C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 w:rsidRPr="00D9732C">
              <w:rPr>
                <w:b/>
              </w:rPr>
              <w:t>7. Рассмотрено: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A70AF4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составом комиссии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086398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A70AF4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с выездом на место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086398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70AF4" w:rsidRDefault="00086398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70AF4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Pr="00086398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 w:rsidRPr="00086398">
              <w:rPr>
                <w:b/>
              </w:rPr>
              <w:t>8. Рассмотрено с нарушением срока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AF4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Pr="00086398" w:rsidRDefault="00A70AF4">
            <w:pPr>
              <w:widowControl w:val="0"/>
              <w:spacing w:line="216" w:lineRule="auto"/>
              <w:jc w:val="both"/>
              <w:rPr>
                <w:b/>
              </w:rPr>
            </w:pPr>
            <w:r w:rsidRPr="00086398">
              <w:rPr>
                <w:b/>
              </w:rPr>
              <w:t>9. Результаты рассмотрения обращений: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Pr="00C25834" w:rsidRDefault="00A70AF4">
            <w:pPr>
              <w:widowControl w:val="0"/>
              <w:spacing w:line="216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70AF4" w:rsidRDefault="00A70AF4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>- поддержано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086398" w:rsidRDefault="00086398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086398" w:rsidRDefault="00086398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P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Pr="00C25834" w:rsidRDefault="00A70AF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  <w:tr w:rsidR="00A70AF4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Default="00A70AF4">
            <w:pPr>
              <w:widowControl w:val="0"/>
              <w:spacing w:line="216" w:lineRule="auto"/>
              <w:jc w:val="both"/>
            </w:pPr>
            <w:r>
              <w:t xml:space="preserve">-  в </w:t>
            </w:r>
            <w:proofErr w:type="spellStart"/>
            <w:r>
              <w:t>т.ч</w:t>
            </w:r>
            <w:proofErr w:type="spellEnd"/>
            <w:r>
              <w:t>. меры приняты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086398" w:rsidRDefault="00086398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086398" w:rsidRDefault="00086398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AF4" w:rsidRP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F4" w:rsidRP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4" w:rsidRPr="00C25834" w:rsidRDefault="00A70AF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- разъяснено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Pr="00086398" w:rsidRDefault="0008639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Pr="00086398" w:rsidRDefault="00086398" w:rsidP="00CE217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Pr="00086398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P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Pr="00C25834" w:rsidRDefault="00086398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- не поддержано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P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Pr="00C25834" w:rsidRDefault="00086398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-переадресация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P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P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P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P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Pr="00C25834" w:rsidRDefault="00086398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086398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Pr="00086398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 w:rsidRPr="00086398">
              <w:rPr>
                <w:b/>
              </w:rPr>
              <w:t>10. Находится в стадии рассмотрения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-из них просрочено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Pr="00CE5997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 w:rsidRPr="00CE5997">
              <w:rPr>
                <w:b/>
              </w:rPr>
              <w:t>11. Количество обращений по характеру вопросов по разделам: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0001 Государство, общество, политика: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 Права беженцев и вынужденных переселенцев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Эффективность использования муниципального имущества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Договоры и другие обязательства (за исключением международного частного права).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Право на приобретение и прекращение гражданства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Деятельность органов местного самоуправления и его руководителей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Развитие предпринимательской деятельности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398" w:rsidTr="00A70AF4">
        <w:trPr>
          <w:trHeight w:val="47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r>
              <w:t>Неполучение ответа на обращение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47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r>
              <w:t>Истребование дополнительных документов и материалов, в том числе в электронной форме</w:t>
            </w:r>
          </w:p>
          <w:p w:rsidR="00086398" w:rsidRDefault="00086398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Оценка собственности. Государственная кадастровая оценка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Запросы архивных данных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Государственные программы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r>
              <w:lastRenderedPageBreak/>
              <w:t>Действие (бездействие) при рассмотрении обращения</w:t>
            </w:r>
          </w:p>
          <w:p w:rsidR="00086398" w:rsidRDefault="00086398">
            <w:pPr>
              <w:widowControl w:val="0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r>
              <w:t>Истребование дополнительных документов и материалов, в том числе в электронной форме</w:t>
            </w:r>
          </w:p>
          <w:p w:rsidR="00086398" w:rsidRDefault="00086398">
            <w:pPr>
              <w:widowControl w:val="0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</w:pPr>
            <w:r>
              <w:t>Деятельность представительных органов местного самоуправления, их должностных лиц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r>
              <w:t>Личный прием должностными лицами органов местного самоуправления</w:t>
            </w:r>
          </w:p>
          <w:p w:rsidR="00086398" w:rsidRDefault="00086398">
            <w:pPr>
              <w:widowControl w:val="0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CE5997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r>
              <w:t>Увековечение памяти выдающихся людей, исторических событий. Присвоение имен</w:t>
            </w:r>
          </w:p>
          <w:p w:rsidR="00086398" w:rsidRDefault="00086398">
            <w:pPr>
              <w:widowControl w:val="0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0002 Социальная сфера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Выплаты пособий и компенсаций на детей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Контроль в сфере образования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 Просьбы о трудоустройстве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 Оказание финансовой помощи 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Материальная помощь пенсионерам и малообеспеченным слоям населения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Социальная защита инвалидов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Охрана здоровья. Медицинская помощь и лечение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Врачебно-консультационная комиссия. О медицинском обслуживании, диагностике.</w:t>
            </w:r>
          </w:p>
          <w:p w:rsidR="00086398" w:rsidRDefault="00086398">
            <w:pPr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Размер выплат по уходу за инвалидами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(МСЭ)</w:t>
            </w:r>
          </w:p>
          <w:p w:rsidR="00086398" w:rsidRDefault="00086398">
            <w:pPr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Многодетные семьи. Малоимущие  семьи. Неполные семьи. Молодые семьи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 Качество оказания медицинской помощи, причины смерти взрослых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Служба скорой и неотложной медицинской </w:t>
            </w:r>
            <w:r>
              <w:lastRenderedPageBreak/>
              <w:t xml:space="preserve">помощи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lastRenderedPageBreak/>
              <w:t xml:space="preserve"> Закрытие медицинских учреждений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Медицинское обслуживание сельских жителей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Лечение и оказание медицинской помощи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Протезирование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Работа медицинских учреждений и их сотрудников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Охрана здоровья детей, матери и ребенка</w:t>
            </w:r>
          </w:p>
          <w:p w:rsidR="00086398" w:rsidRDefault="00086398">
            <w:pPr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Охрана здоровья. Медицинская помощь и лечение.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Исчисление и выплата пособий гражданам, имеющим детей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Внешкольные учреждения – юных техников, лагеря отдыха и т.д.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Воссоединение с близкими родственниками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Льготы и меры социальной поддержки инвалидов</w:t>
            </w:r>
          </w:p>
          <w:p w:rsidR="00086398" w:rsidRDefault="00086398">
            <w:pPr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Качество оказания медицинской помощи детям в амбулаторно-поликлинических условиях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 xml:space="preserve">Доставка </w:t>
            </w:r>
            <w:proofErr w:type="gramStart"/>
            <w:r>
              <w:t>обучающихся</w:t>
            </w:r>
            <w:proofErr w:type="gramEnd"/>
            <w:r>
              <w:t>. Дошкольное образование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Меры социальной поддержки медицинских работников</w:t>
            </w:r>
          </w:p>
          <w:p w:rsidR="00086398" w:rsidRDefault="00086398">
            <w:pPr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Получение и использование материнского капитала на региональном уровне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 xml:space="preserve">Санитарно-эпидемиологическое благополучие населения 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консультационная комиссия. О медицинском обслуживании, диагностике. 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Начисление пенсии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Социальная защита родственников погибших и умерших военнослужащих.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Профессиональное образование (обучение) инвалидов (лиц с ограниченными физическими возможностями здоровья)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Лечение и оказание медицинской помощи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0003 Экономика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13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Пассажирский транспорт городской и сельский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Междугородние  и пригородные перевозки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Строительство и реконструкция автодорог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Благоустройство и ремонт подъездных дорог, в том числе тротуаров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Электронная связь. Интернет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Газификация поселений.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 xml:space="preserve">Благоустройство городов и поселков. </w:t>
            </w:r>
            <w:r>
              <w:lastRenderedPageBreak/>
              <w:t>Обустройство придомовых территорий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lastRenderedPageBreak/>
              <w:t>Фермерские (крестьянские) хозяйства и аренда на селе.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 xml:space="preserve"> Комплексное благоустройство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Градостроительство. Архитектура и проектирование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Строительство и реконструкция дорог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Уличное освещение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Личные подсобные хозяйства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Земельные споры (не судебные)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rPr>
          <w:trHeight w:val="641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r>
              <w:t>Городской, сельский и междугородний пассажирский транспорт</w:t>
            </w:r>
          </w:p>
          <w:p w:rsidR="00086398" w:rsidRDefault="00086398">
            <w:pPr>
              <w:widowControl w:val="0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rPr>
          <w:trHeight w:val="641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r>
              <w:t xml:space="preserve">Содержание кладбищ и мест захоронений 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Эксплуатация и сохранность автомобильных дорог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Ненадлежащее содержание домашних животных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Деятельность субъектов торговли, торговые точки, организация торговли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Дорожное хозяйство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Пассажирский транспорт на селе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Водоснабжение поселений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Уборка снега, опавших листьев, мусора и посторонних предметов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Полномочия государственных органов и органов местного самоуправления в области земельных отношений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Водное хозяйство и экология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Охрана и использование водных ресурсов.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Постоянное (бессрочное) пользование земельными участками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 xml:space="preserve">Защита прав на землю 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6398" w:rsidRDefault="00086398">
            <w:r>
              <w:t xml:space="preserve">Пользование животным миром, охота, рыболовство,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Загрязнение окружающей среды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Pr="001C1F79" w:rsidRDefault="00086398">
            <w:pPr>
              <w:widowControl w:val="0"/>
              <w:spacing w:line="216" w:lineRule="auto"/>
              <w:jc w:val="center"/>
            </w:pPr>
            <w:r w:rsidRPr="001C1F79"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</w:pPr>
            <w:r>
              <w:t>Образование земельных участков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r>
              <w:t>Пчеловодство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</w:pPr>
            <w:r>
              <w:t>Нецелевое использование земельных участков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0004 Оборона, безопасность, законность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CE5997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t>Разрешение гражданско-правовых споров и иных имущественных дел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jc w:val="both"/>
            </w:pPr>
            <w:r>
              <w:t>Конфликты на бытовой почве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Ответственность за нарушение законодательства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CE5997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CE599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Памятники воинам, воинские захоронения, мемориалы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086398" w:rsidP="00587405">
            <w:pPr>
              <w:widowControl w:val="0"/>
              <w:spacing w:line="216" w:lineRule="auto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0005 Жилищно-коммунальная сфера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Отключение водо-, тепл</w:t>
            </w:r>
            <w:proofErr w:type="gramStart"/>
            <w:r>
              <w:t>о-</w:t>
            </w:r>
            <w:proofErr w:type="gramEnd"/>
            <w:r>
              <w:t xml:space="preserve">, газо- и </w:t>
            </w:r>
            <w:r>
              <w:lastRenderedPageBreak/>
              <w:t>энергоснабжения за неуплату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lastRenderedPageBreak/>
              <w:t>Коммунально-бытовое хозяйство и предоставление услуг в условиях рынка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Индивидуальное жилищное строительство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Предоставление коммунальных услуг ненадлежащего качества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Предоставление субсидий на жилье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Муниципальный жилищный фонд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Постановка на учет в органе местного самоуправления и восстановление в очереди на </w:t>
            </w:r>
            <w:proofErr w:type="gramStart"/>
            <w:r>
              <w:t>-п</w:t>
            </w:r>
            <w:proofErr w:type="gramEnd"/>
            <w:r>
              <w:t>олучение жилья граждан, нуждающихся в жилых помещениях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Ремонт и эксплуатация ливневой канализации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Перебои в водоснабжении.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Обеспечение жильем инвалидов и семей, имеющих детей-инвалидов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Капитальный ремонт общего имущества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086398" w:rsidRDefault="00086398">
            <w:pPr>
              <w:widowControl w:val="0"/>
              <w:spacing w:line="216" w:lineRule="auto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Оплата коммунальных услуг и электроэнергии, в том числе льготы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Обеспечение жильем детей-сирот, оставшихся без попечения родителей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jc w:val="both"/>
            </w:pPr>
            <w: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86398" w:rsidTr="00A70AF4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both"/>
            </w:pPr>
            <w:r>
              <w:t xml:space="preserve"> 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:rsidR="00086398" w:rsidRDefault="00587405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98" w:rsidRDefault="00086398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</w:tbl>
    <w:p w:rsidR="006F6B9D" w:rsidRDefault="006F6B9D">
      <w:pPr>
        <w:ind w:firstLine="900"/>
        <w:jc w:val="both"/>
        <w:rPr>
          <w:sz w:val="28"/>
        </w:rPr>
      </w:pPr>
    </w:p>
    <w:p w:rsidR="00E41B25" w:rsidRDefault="00E41B25">
      <w:pPr>
        <w:ind w:firstLine="900"/>
        <w:jc w:val="both"/>
        <w:rPr>
          <w:sz w:val="28"/>
        </w:rPr>
      </w:pPr>
    </w:p>
    <w:p w:rsidR="00B850DE" w:rsidRPr="00E41B25" w:rsidRDefault="00B850DE" w:rsidP="00E41B25">
      <w:pPr>
        <w:rPr>
          <w:sz w:val="28"/>
        </w:rPr>
      </w:pPr>
      <w:bookmarkStart w:id="0" w:name="_GoBack"/>
      <w:bookmarkEnd w:id="0"/>
    </w:p>
    <w:sectPr w:rsidR="00B850DE" w:rsidRPr="00E41B25">
      <w:footerReference w:type="default" r:id="rId8"/>
      <w:pgSz w:w="11906" w:h="16838"/>
      <w:pgMar w:top="851" w:right="446" w:bottom="56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BF" w:rsidRDefault="005341BF">
      <w:r>
        <w:separator/>
      </w:r>
    </w:p>
  </w:endnote>
  <w:endnote w:type="continuationSeparator" w:id="0">
    <w:p w:rsidR="005341BF" w:rsidRDefault="0053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01" w:rsidRDefault="00063D0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A2083">
      <w:rPr>
        <w:noProof/>
      </w:rPr>
      <w:t>7</w:t>
    </w:r>
    <w:r>
      <w:fldChar w:fldCharType="end"/>
    </w:r>
  </w:p>
  <w:p w:rsidR="00063D01" w:rsidRDefault="00063D01">
    <w:pPr>
      <w:pStyle w:val="af8"/>
      <w:jc w:val="right"/>
    </w:pPr>
  </w:p>
  <w:p w:rsidR="00063D01" w:rsidRDefault="00063D0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BF" w:rsidRDefault="005341BF">
      <w:r>
        <w:separator/>
      </w:r>
    </w:p>
  </w:footnote>
  <w:footnote w:type="continuationSeparator" w:id="0">
    <w:p w:rsidR="005341BF" w:rsidRDefault="0053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DE"/>
    <w:rsid w:val="00063D01"/>
    <w:rsid w:val="00086398"/>
    <w:rsid w:val="000B4EFB"/>
    <w:rsid w:val="001C1F79"/>
    <w:rsid w:val="001D46EA"/>
    <w:rsid w:val="002A05C1"/>
    <w:rsid w:val="002A2A8F"/>
    <w:rsid w:val="00433B28"/>
    <w:rsid w:val="0045360C"/>
    <w:rsid w:val="004E1D43"/>
    <w:rsid w:val="005341BF"/>
    <w:rsid w:val="005737E4"/>
    <w:rsid w:val="005800DF"/>
    <w:rsid w:val="00587405"/>
    <w:rsid w:val="006E75D2"/>
    <w:rsid w:val="006F6B9D"/>
    <w:rsid w:val="0075405A"/>
    <w:rsid w:val="00875D20"/>
    <w:rsid w:val="008D6E23"/>
    <w:rsid w:val="009A2083"/>
    <w:rsid w:val="00A14B51"/>
    <w:rsid w:val="00A70AF4"/>
    <w:rsid w:val="00AD17FD"/>
    <w:rsid w:val="00B850DE"/>
    <w:rsid w:val="00C25834"/>
    <w:rsid w:val="00CE5997"/>
    <w:rsid w:val="00D9732C"/>
    <w:rsid w:val="00E36576"/>
    <w:rsid w:val="00E41B25"/>
    <w:rsid w:val="00E67D8A"/>
    <w:rsid w:val="00EF5DE8"/>
    <w:rsid w:val="00F51EB3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5D20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rFonts w:ascii="Arial" w:hAnsi="Arial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1"/>
    <w:rPr>
      <w:sz w:val="24"/>
    </w:rPr>
  </w:style>
  <w:style w:type="character" w:customStyle="1" w:styleId="FontStyle131">
    <w:name w:val="Font Style131"/>
    <w:link w:val="FontStyle13"/>
    <w:rPr>
      <w:sz w:val="24"/>
    </w:rPr>
  </w:style>
  <w:style w:type="paragraph" w:customStyle="1" w:styleId="Style2">
    <w:name w:val="Style2"/>
    <w:basedOn w:val="a"/>
    <w:next w:val="a"/>
    <w:link w:val="Style21"/>
    <w:pPr>
      <w:spacing w:line="315" w:lineRule="exact"/>
      <w:ind w:firstLine="883"/>
      <w:jc w:val="both"/>
    </w:pPr>
  </w:style>
  <w:style w:type="character" w:customStyle="1" w:styleId="Style21">
    <w:name w:val="Style21"/>
    <w:basedOn w:val="1"/>
    <w:link w:val="Style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FontStyle11">
    <w:name w:val="Font Style11"/>
    <w:link w:val="FontStyle111"/>
    <w:rPr>
      <w:i/>
      <w:sz w:val="24"/>
    </w:rPr>
  </w:style>
  <w:style w:type="character" w:customStyle="1" w:styleId="FontStyle111">
    <w:name w:val="Font Style111"/>
    <w:link w:val="FontStyle11"/>
    <w:rPr>
      <w:i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FontStyle12">
    <w:name w:val="Font Style12"/>
    <w:link w:val="FontStyle121"/>
    <w:rPr>
      <w:sz w:val="24"/>
    </w:rPr>
  </w:style>
  <w:style w:type="character" w:customStyle="1" w:styleId="FontStyle121">
    <w:name w:val="Font Style121"/>
    <w:link w:val="FontStyle12"/>
    <w:rPr>
      <w:sz w:val="24"/>
    </w:rPr>
  </w:style>
  <w:style w:type="paragraph" w:customStyle="1" w:styleId="14">
    <w:name w:val="Название1"/>
    <w:basedOn w:val="a"/>
    <w:link w:val="110"/>
    <w:pPr>
      <w:spacing w:before="120" w:after="120"/>
    </w:pPr>
    <w:rPr>
      <w:i/>
    </w:rPr>
  </w:style>
  <w:style w:type="character" w:customStyle="1" w:styleId="110">
    <w:name w:val="Название11"/>
    <w:basedOn w:val="1"/>
    <w:link w:val="14"/>
    <w:rPr>
      <w:i/>
      <w:sz w:val="24"/>
    </w:rPr>
  </w:style>
  <w:style w:type="paragraph" w:customStyle="1" w:styleId="120">
    <w:name w:val="Основной шрифт абзаца12"/>
    <w:link w:val="111"/>
  </w:style>
  <w:style w:type="character" w:customStyle="1" w:styleId="111">
    <w:name w:val="Основной шрифт абзаца11"/>
    <w:link w:val="120"/>
  </w:style>
  <w:style w:type="paragraph" w:customStyle="1" w:styleId="WW-Absatz-Standardschriftart1">
    <w:name w:val="WW-Absatz-Standardschriftart1"/>
    <w:link w:val="WW-Absatz-Standardschriftart11"/>
  </w:style>
  <w:style w:type="character" w:customStyle="1" w:styleId="WW-Absatz-Standardschriftart11">
    <w:name w:val="WW-Absatz-Standardschriftart11"/>
    <w:link w:val="WW-Absatz-Standardschriftart1"/>
  </w:style>
  <w:style w:type="paragraph" w:customStyle="1" w:styleId="Style5">
    <w:name w:val="Style5"/>
    <w:basedOn w:val="a"/>
    <w:next w:val="a"/>
    <w:link w:val="Style51"/>
    <w:pPr>
      <w:spacing w:line="312" w:lineRule="exact"/>
      <w:ind w:firstLine="1210"/>
      <w:jc w:val="both"/>
    </w:pPr>
  </w:style>
  <w:style w:type="character" w:customStyle="1" w:styleId="Style51">
    <w:name w:val="Style51"/>
    <w:basedOn w:val="1"/>
    <w:link w:val="Style5"/>
    <w:rPr>
      <w:sz w:val="24"/>
    </w:rPr>
  </w:style>
  <w:style w:type="paragraph" w:customStyle="1" w:styleId="Style3">
    <w:name w:val="Style3"/>
    <w:basedOn w:val="a"/>
    <w:next w:val="a"/>
    <w:link w:val="Style31"/>
    <w:pPr>
      <w:spacing w:line="314" w:lineRule="exact"/>
      <w:ind w:firstLine="1080"/>
      <w:jc w:val="both"/>
    </w:pPr>
  </w:style>
  <w:style w:type="character" w:customStyle="1" w:styleId="Style31">
    <w:name w:val="Style31"/>
    <w:basedOn w:val="1"/>
    <w:link w:val="Style3"/>
    <w:rPr>
      <w:sz w:val="24"/>
    </w:rPr>
  </w:style>
  <w:style w:type="paragraph" w:customStyle="1" w:styleId="RTFNum21">
    <w:name w:val="RTF_Num 2 1"/>
    <w:link w:val="RTFNum211"/>
  </w:style>
  <w:style w:type="character" w:customStyle="1" w:styleId="RTFNum211">
    <w:name w:val="RTF_Num 2 11"/>
    <w:link w:val="RTFNum2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6">
    <w:name w:val="Style6"/>
    <w:basedOn w:val="a"/>
    <w:next w:val="a"/>
    <w:link w:val="Style61"/>
    <w:pPr>
      <w:spacing w:line="317" w:lineRule="exact"/>
      <w:ind w:firstLine="1589"/>
    </w:pPr>
  </w:style>
  <w:style w:type="character" w:customStyle="1" w:styleId="Style61">
    <w:name w:val="Style61"/>
    <w:basedOn w:val="1"/>
    <w:link w:val="Style6"/>
    <w:rPr>
      <w:sz w:val="24"/>
    </w:rPr>
  </w:style>
  <w:style w:type="paragraph" w:customStyle="1" w:styleId="WW8Num1z0">
    <w:name w:val="WW8Num1z0"/>
    <w:link w:val="WW8Num1z01"/>
    <w:rPr>
      <w:rFonts w:ascii="Symbol" w:hAnsi="Symbol"/>
    </w:rPr>
  </w:style>
  <w:style w:type="character" w:customStyle="1" w:styleId="WW8Num1z01">
    <w:name w:val="WW8Num1z01"/>
    <w:link w:val="WW8Num1z0"/>
    <w:rPr>
      <w:rFonts w:ascii="Symbol" w:hAnsi="Symbol"/>
    </w:rPr>
  </w:style>
  <w:style w:type="paragraph" w:customStyle="1" w:styleId="23">
    <w:name w:val="Основной шрифт абзаца2"/>
  </w:style>
  <w:style w:type="paragraph" w:customStyle="1" w:styleId="WW8Num2z0">
    <w:name w:val="WW8Num2z0"/>
    <w:link w:val="WW8Num2z01"/>
    <w:rPr>
      <w:rFonts w:ascii="Symbol" w:hAnsi="Symbol"/>
    </w:rPr>
  </w:style>
  <w:style w:type="character" w:customStyle="1" w:styleId="WW8Num2z01">
    <w:name w:val="WW8Num2z01"/>
    <w:link w:val="WW8Num2z0"/>
    <w:rPr>
      <w:rFonts w:ascii="Symbol" w:hAnsi="Symbol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3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a5">
    <w:name w:val="Заголовок таблицы"/>
    <w:basedOn w:val="a6"/>
    <w:link w:val="15"/>
    <w:pPr>
      <w:jc w:val="center"/>
    </w:pPr>
    <w:rPr>
      <w:b/>
    </w:rPr>
  </w:style>
  <w:style w:type="character" w:customStyle="1" w:styleId="15">
    <w:name w:val="Заголовок таблицы1"/>
    <w:basedOn w:val="16"/>
    <w:link w:val="a5"/>
    <w:rPr>
      <w:rFonts w:ascii="Arial" w:hAnsi="Arial"/>
      <w:b/>
      <w:sz w:val="20"/>
    </w:rPr>
  </w:style>
  <w:style w:type="paragraph" w:customStyle="1" w:styleId="a7">
    <w:name w:val="Маркеры списка"/>
    <w:link w:val="17"/>
    <w:rPr>
      <w:rFonts w:ascii="OpenSymbol" w:hAnsi="OpenSymbol"/>
    </w:rPr>
  </w:style>
  <w:style w:type="character" w:customStyle="1" w:styleId="17">
    <w:name w:val="Маркеры списка1"/>
    <w:link w:val="a7"/>
    <w:rPr>
      <w:rFonts w:ascii="OpenSymbol" w:hAnsi="Open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8"/>
    <w:rPr>
      <w:color w:val="0000FF"/>
      <w:u w:val="single"/>
    </w:rPr>
  </w:style>
  <w:style w:type="character" w:styleId="a8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a9">
    <w:name w:val="Заголовок"/>
    <w:basedOn w:val="a"/>
    <w:next w:val="a3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"/>
    <w:link w:val="a9"/>
    <w:rPr>
      <w:rFonts w:ascii="Arial" w:hAnsi="Arial"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DefaultParagraphFont0">
    <w:name w:val="Default Paragraph Font_0"/>
    <w:link w:val="DefaultParagraphFont01"/>
  </w:style>
  <w:style w:type="character" w:customStyle="1" w:styleId="DefaultParagraphFont01">
    <w:name w:val="Default Paragraph Font_01"/>
    <w:link w:val="DefaultParagraphFont0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Указатель1"/>
    <w:basedOn w:val="a"/>
    <w:link w:val="112"/>
  </w:style>
  <w:style w:type="character" w:customStyle="1" w:styleId="112">
    <w:name w:val="Указатель11"/>
    <w:basedOn w:val="1"/>
    <w:link w:val="1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4">
    <w:name w:val="Style4"/>
    <w:basedOn w:val="a"/>
    <w:next w:val="a"/>
    <w:link w:val="Style41"/>
    <w:pPr>
      <w:spacing w:line="317" w:lineRule="exact"/>
      <w:ind w:firstLine="1042"/>
    </w:pPr>
  </w:style>
  <w:style w:type="character" w:customStyle="1" w:styleId="Style41">
    <w:name w:val="Style41"/>
    <w:basedOn w:val="1"/>
    <w:link w:val="Style4"/>
    <w:rPr>
      <w:sz w:val="24"/>
    </w:rPr>
  </w:style>
  <w:style w:type="paragraph" w:customStyle="1" w:styleId="Style1">
    <w:name w:val="Style1"/>
    <w:basedOn w:val="a"/>
    <w:next w:val="a"/>
    <w:link w:val="Style11"/>
    <w:pPr>
      <w:spacing w:line="331" w:lineRule="exact"/>
      <w:jc w:val="both"/>
    </w:pPr>
  </w:style>
  <w:style w:type="character" w:customStyle="1" w:styleId="Style11">
    <w:name w:val="Style11"/>
    <w:basedOn w:val="1"/>
    <w:link w:val="Style1"/>
    <w:rPr>
      <w:sz w:val="24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character" w:customStyle="1" w:styleId="ab">
    <w:name w:val="Схема документа Знак"/>
    <w:basedOn w:val="1"/>
    <w:link w:val="aa"/>
    <w:rPr>
      <w:rFonts w:ascii="Tahoma" w:hAnsi="Tahoma"/>
      <w:sz w:val="16"/>
    </w:rPr>
  </w:style>
  <w:style w:type="paragraph" w:styleId="ac">
    <w:name w:val="Normal (Web)"/>
    <w:basedOn w:val="a"/>
    <w:link w:val="ad"/>
    <w:pPr>
      <w:spacing w:before="280" w:after="280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d">
    <w:name w:val="Строгий1"/>
    <w:link w:val="113"/>
    <w:rPr>
      <w:b/>
    </w:rPr>
  </w:style>
  <w:style w:type="character" w:customStyle="1" w:styleId="113">
    <w:name w:val="Строгий11"/>
    <w:link w:val="1d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1">
    <w:name w:val="Обычный12"/>
    <w:link w:val="114"/>
    <w:rPr>
      <w:sz w:val="24"/>
    </w:rPr>
  </w:style>
  <w:style w:type="character" w:customStyle="1" w:styleId="114">
    <w:name w:val="Обычный11"/>
    <w:link w:val="121"/>
    <w:rPr>
      <w:sz w:val="24"/>
    </w:rPr>
  </w:style>
  <w:style w:type="paragraph" w:styleId="ae">
    <w:name w:val="Subtitle"/>
    <w:basedOn w:val="af"/>
    <w:next w:val="a3"/>
    <w:link w:val="af0"/>
    <w:uiPriority w:val="11"/>
    <w:qFormat/>
    <w:pPr>
      <w:jc w:val="center"/>
    </w:pPr>
    <w:rPr>
      <w:i/>
    </w:rPr>
  </w:style>
  <w:style w:type="character" w:customStyle="1" w:styleId="af0">
    <w:name w:val="Подзаголовок Знак"/>
    <w:basedOn w:val="af1"/>
    <w:link w:val="ae"/>
    <w:rPr>
      <w:rFonts w:ascii="Arial" w:hAnsi="Arial"/>
      <w:i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customStyle="1" w:styleId="122">
    <w:name w:val="Гиперссылка12"/>
    <w:link w:val="115"/>
    <w:rPr>
      <w:color w:val="0000FF"/>
      <w:u w:val="single"/>
    </w:rPr>
  </w:style>
  <w:style w:type="character" w:customStyle="1" w:styleId="115">
    <w:name w:val="Гиперссылка11"/>
    <w:link w:val="122"/>
    <w:rPr>
      <w:color w:val="0000FF"/>
      <w:u w:val="single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">
    <w:name w:val="Title"/>
    <w:basedOn w:val="a"/>
    <w:next w:val="a3"/>
    <w:link w:val="af1"/>
    <w:uiPriority w:val="10"/>
    <w:qFormat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1">
    <w:name w:val="Название Знак"/>
    <w:basedOn w:val="1"/>
    <w:link w:val="af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a6">
    <w:name w:val="Содержимое таблицы"/>
    <w:basedOn w:val="a"/>
    <w:link w:val="16"/>
    <w:pPr>
      <w:widowControl w:val="0"/>
    </w:pPr>
    <w:rPr>
      <w:rFonts w:ascii="Arial" w:hAnsi="Arial"/>
      <w:sz w:val="20"/>
    </w:rPr>
  </w:style>
  <w:style w:type="character" w:customStyle="1" w:styleId="16">
    <w:name w:val="Содержимое таблицы1"/>
    <w:basedOn w:val="1"/>
    <w:link w:val="a6"/>
    <w:rPr>
      <w:rFonts w:ascii="Arial" w:hAnsi="Arial"/>
      <w:sz w:val="20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5D20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rFonts w:ascii="Arial" w:hAnsi="Arial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1"/>
    <w:rPr>
      <w:sz w:val="24"/>
    </w:rPr>
  </w:style>
  <w:style w:type="character" w:customStyle="1" w:styleId="FontStyle131">
    <w:name w:val="Font Style131"/>
    <w:link w:val="FontStyle13"/>
    <w:rPr>
      <w:sz w:val="24"/>
    </w:rPr>
  </w:style>
  <w:style w:type="paragraph" w:customStyle="1" w:styleId="Style2">
    <w:name w:val="Style2"/>
    <w:basedOn w:val="a"/>
    <w:next w:val="a"/>
    <w:link w:val="Style21"/>
    <w:pPr>
      <w:spacing w:line="315" w:lineRule="exact"/>
      <w:ind w:firstLine="883"/>
      <w:jc w:val="both"/>
    </w:pPr>
  </w:style>
  <w:style w:type="character" w:customStyle="1" w:styleId="Style21">
    <w:name w:val="Style21"/>
    <w:basedOn w:val="1"/>
    <w:link w:val="Style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FontStyle11">
    <w:name w:val="Font Style11"/>
    <w:link w:val="FontStyle111"/>
    <w:rPr>
      <w:i/>
      <w:sz w:val="24"/>
    </w:rPr>
  </w:style>
  <w:style w:type="character" w:customStyle="1" w:styleId="FontStyle111">
    <w:name w:val="Font Style111"/>
    <w:link w:val="FontStyle11"/>
    <w:rPr>
      <w:i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FontStyle12">
    <w:name w:val="Font Style12"/>
    <w:link w:val="FontStyle121"/>
    <w:rPr>
      <w:sz w:val="24"/>
    </w:rPr>
  </w:style>
  <w:style w:type="character" w:customStyle="1" w:styleId="FontStyle121">
    <w:name w:val="Font Style121"/>
    <w:link w:val="FontStyle12"/>
    <w:rPr>
      <w:sz w:val="24"/>
    </w:rPr>
  </w:style>
  <w:style w:type="paragraph" w:customStyle="1" w:styleId="14">
    <w:name w:val="Название1"/>
    <w:basedOn w:val="a"/>
    <w:link w:val="110"/>
    <w:pPr>
      <w:spacing w:before="120" w:after="120"/>
    </w:pPr>
    <w:rPr>
      <w:i/>
    </w:rPr>
  </w:style>
  <w:style w:type="character" w:customStyle="1" w:styleId="110">
    <w:name w:val="Название11"/>
    <w:basedOn w:val="1"/>
    <w:link w:val="14"/>
    <w:rPr>
      <w:i/>
      <w:sz w:val="24"/>
    </w:rPr>
  </w:style>
  <w:style w:type="paragraph" w:customStyle="1" w:styleId="120">
    <w:name w:val="Основной шрифт абзаца12"/>
    <w:link w:val="111"/>
  </w:style>
  <w:style w:type="character" w:customStyle="1" w:styleId="111">
    <w:name w:val="Основной шрифт абзаца11"/>
    <w:link w:val="120"/>
  </w:style>
  <w:style w:type="paragraph" w:customStyle="1" w:styleId="WW-Absatz-Standardschriftart1">
    <w:name w:val="WW-Absatz-Standardschriftart1"/>
    <w:link w:val="WW-Absatz-Standardschriftart11"/>
  </w:style>
  <w:style w:type="character" w:customStyle="1" w:styleId="WW-Absatz-Standardschriftart11">
    <w:name w:val="WW-Absatz-Standardschriftart11"/>
    <w:link w:val="WW-Absatz-Standardschriftart1"/>
  </w:style>
  <w:style w:type="paragraph" w:customStyle="1" w:styleId="Style5">
    <w:name w:val="Style5"/>
    <w:basedOn w:val="a"/>
    <w:next w:val="a"/>
    <w:link w:val="Style51"/>
    <w:pPr>
      <w:spacing w:line="312" w:lineRule="exact"/>
      <w:ind w:firstLine="1210"/>
      <w:jc w:val="both"/>
    </w:pPr>
  </w:style>
  <w:style w:type="character" w:customStyle="1" w:styleId="Style51">
    <w:name w:val="Style51"/>
    <w:basedOn w:val="1"/>
    <w:link w:val="Style5"/>
    <w:rPr>
      <w:sz w:val="24"/>
    </w:rPr>
  </w:style>
  <w:style w:type="paragraph" w:customStyle="1" w:styleId="Style3">
    <w:name w:val="Style3"/>
    <w:basedOn w:val="a"/>
    <w:next w:val="a"/>
    <w:link w:val="Style31"/>
    <w:pPr>
      <w:spacing w:line="314" w:lineRule="exact"/>
      <w:ind w:firstLine="1080"/>
      <w:jc w:val="both"/>
    </w:pPr>
  </w:style>
  <w:style w:type="character" w:customStyle="1" w:styleId="Style31">
    <w:name w:val="Style31"/>
    <w:basedOn w:val="1"/>
    <w:link w:val="Style3"/>
    <w:rPr>
      <w:sz w:val="24"/>
    </w:rPr>
  </w:style>
  <w:style w:type="paragraph" w:customStyle="1" w:styleId="RTFNum21">
    <w:name w:val="RTF_Num 2 1"/>
    <w:link w:val="RTFNum211"/>
  </w:style>
  <w:style w:type="character" w:customStyle="1" w:styleId="RTFNum211">
    <w:name w:val="RTF_Num 2 11"/>
    <w:link w:val="RTFNum2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6">
    <w:name w:val="Style6"/>
    <w:basedOn w:val="a"/>
    <w:next w:val="a"/>
    <w:link w:val="Style61"/>
    <w:pPr>
      <w:spacing w:line="317" w:lineRule="exact"/>
      <w:ind w:firstLine="1589"/>
    </w:pPr>
  </w:style>
  <w:style w:type="character" w:customStyle="1" w:styleId="Style61">
    <w:name w:val="Style61"/>
    <w:basedOn w:val="1"/>
    <w:link w:val="Style6"/>
    <w:rPr>
      <w:sz w:val="24"/>
    </w:rPr>
  </w:style>
  <w:style w:type="paragraph" w:customStyle="1" w:styleId="WW8Num1z0">
    <w:name w:val="WW8Num1z0"/>
    <w:link w:val="WW8Num1z01"/>
    <w:rPr>
      <w:rFonts w:ascii="Symbol" w:hAnsi="Symbol"/>
    </w:rPr>
  </w:style>
  <w:style w:type="character" w:customStyle="1" w:styleId="WW8Num1z01">
    <w:name w:val="WW8Num1z01"/>
    <w:link w:val="WW8Num1z0"/>
    <w:rPr>
      <w:rFonts w:ascii="Symbol" w:hAnsi="Symbol"/>
    </w:rPr>
  </w:style>
  <w:style w:type="paragraph" w:customStyle="1" w:styleId="23">
    <w:name w:val="Основной шрифт абзаца2"/>
  </w:style>
  <w:style w:type="paragraph" w:customStyle="1" w:styleId="WW8Num2z0">
    <w:name w:val="WW8Num2z0"/>
    <w:link w:val="WW8Num2z01"/>
    <w:rPr>
      <w:rFonts w:ascii="Symbol" w:hAnsi="Symbol"/>
    </w:rPr>
  </w:style>
  <w:style w:type="character" w:customStyle="1" w:styleId="WW8Num2z01">
    <w:name w:val="WW8Num2z01"/>
    <w:link w:val="WW8Num2z0"/>
    <w:rPr>
      <w:rFonts w:ascii="Symbol" w:hAnsi="Symbol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3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a5">
    <w:name w:val="Заголовок таблицы"/>
    <w:basedOn w:val="a6"/>
    <w:link w:val="15"/>
    <w:pPr>
      <w:jc w:val="center"/>
    </w:pPr>
    <w:rPr>
      <w:b/>
    </w:rPr>
  </w:style>
  <w:style w:type="character" w:customStyle="1" w:styleId="15">
    <w:name w:val="Заголовок таблицы1"/>
    <w:basedOn w:val="16"/>
    <w:link w:val="a5"/>
    <w:rPr>
      <w:rFonts w:ascii="Arial" w:hAnsi="Arial"/>
      <w:b/>
      <w:sz w:val="20"/>
    </w:rPr>
  </w:style>
  <w:style w:type="paragraph" w:customStyle="1" w:styleId="a7">
    <w:name w:val="Маркеры списка"/>
    <w:link w:val="17"/>
    <w:rPr>
      <w:rFonts w:ascii="OpenSymbol" w:hAnsi="OpenSymbol"/>
    </w:rPr>
  </w:style>
  <w:style w:type="character" w:customStyle="1" w:styleId="17">
    <w:name w:val="Маркеры списка1"/>
    <w:link w:val="a7"/>
    <w:rPr>
      <w:rFonts w:ascii="OpenSymbol" w:hAnsi="Open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8"/>
    <w:rPr>
      <w:color w:val="0000FF"/>
      <w:u w:val="single"/>
    </w:rPr>
  </w:style>
  <w:style w:type="character" w:styleId="a8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a9">
    <w:name w:val="Заголовок"/>
    <w:basedOn w:val="a"/>
    <w:next w:val="a3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"/>
    <w:link w:val="a9"/>
    <w:rPr>
      <w:rFonts w:ascii="Arial" w:hAnsi="Arial"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DefaultParagraphFont0">
    <w:name w:val="Default Paragraph Font_0"/>
    <w:link w:val="DefaultParagraphFont01"/>
  </w:style>
  <w:style w:type="character" w:customStyle="1" w:styleId="DefaultParagraphFont01">
    <w:name w:val="Default Paragraph Font_01"/>
    <w:link w:val="DefaultParagraphFont0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Указатель1"/>
    <w:basedOn w:val="a"/>
    <w:link w:val="112"/>
  </w:style>
  <w:style w:type="character" w:customStyle="1" w:styleId="112">
    <w:name w:val="Указатель11"/>
    <w:basedOn w:val="1"/>
    <w:link w:val="1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4">
    <w:name w:val="Style4"/>
    <w:basedOn w:val="a"/>
    <w:next w:val="a"/>
    <w:link w:val="Style41"/>
    <w:pPr>
      <w:spacing w:line="317" w:lineRule="exact"/>
      <w:ind w:firstLine="1042"/>
    </w:pPr>
  </w:style>
  <w:style w:type="character" w:customStyle="1" w:styleId="Style41">
    <w:name w:val="Style41"/>
    <w:basedOn w:val="1"/>
    <w:link w:val="Style4"/>
    <w:rPr>
      <w:sz w:val="24"/>
    </w:rPr>
  </w:style>
  <w:style w:type="paragraph" w:customStyle="1" w:styleId="Style1">
    <w:name w:val="Style1"/>
    <w:basedOn w:val="a"/>
    <w:next w:val="a"/>
    <w:link w:val="Style11"/>
    <w:pPr>
      <w:spacing w:line="331" w:lineRule="exact"/>
      <w:jc w:val="both"/>
    </w:pPr>
  </w:style>
  <w:style w:type="character" w:customStyle="1" w:styleId="Style11">
    <w:name w:val="Style11"/>
    <w:basedOn w:val="1"/>
    <w:link w:val="Style1"/>
    <w:rPr>
      <w:sz w:val="24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character" w:customStyle="1" w:styleId="ab">
    <w:name w:val="Схема документа Знак"/>
    <w:basedOn w:val="1"/>
    <w:link w:val="aa"/>
    <w:rPr>
      <w:rFonts w:ascii="Tahoma" w:hAnsi="Tahoma"/>
      <w:sz w:val="16"/>
    </w:rPr>
  </w:style>
  <w:style w:type="paragraph" w:styleId="ac">
    <w:name w:val="Normal (Web)"/>
    <w:basedOn w:val="a"/>
    <w:link w:val="ad"/>
    <w:pPr>
      <w:spacing w:before="280" w:after="280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d">
    <w:name w:val="Строгий1"/>
    <w:link w:val="113"/>
    <w:rPr>
      <w:b/>
    </w:rPr>
  </w:style>
  <w:style w:type="character" w:customStyle="1" w:styleId="113">
    <w:name w:val="Строгий11"/>
    <w:link w:val="1d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1">
    <w:name w:val="Обычный12"/>
    <w:link w:val="114"/>
    <w:rPr>
      <w:sz w:val="24"/>
    </w:rPr>
  </w:style>
  <w:style w:type="character" w:customStyle="1" w:styleId="114">
    <w:name w:val="Обычный11"/>
    <w:link w:val="121"/>
    <w:rPr>
      <w:sz w:val="24"/>
    </w:rPr>
  </w:style>
  <w:style w:type="paragraph" w:styleId="ae">
    <w:name w:val="Subtitle"/>
    <w:basedOn w:val="af"/>
    <w:next w:val="a3"/>
    <w:link w:val="af0"/>
    <w:uiPriority w:val="11"/>
    <w:qFormat/>
    <w:pPr>
      <w:jc w:val="center"/>
    </w:pPr>
    <w:rPr>
      <w:i/>
    </w:rPr>
  </w:style>
  <w:style w:type="character" w:customStyle="1" w:styleId="af0">
    <w:name w:val="Подзаголовок Знак"/>
    <w:basedOn w:val="af1"/>
    <w:link w:val="ae"/>
    <w:rPr>
      <w:rFonts w:ascii="Arial" w:hAnsi="Arial"/>
      <w:i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customStyle="1" w:styleId="122">
    <w:name w:val="Гиперссылка12"/>
    <w:link w:val="115"/>
    <w:rPr>
      <w:color w:val="0000FF"/>
      <w:u w:val="single"/>
    </w:rPr>
  </w:style>
  <w:style w:type="character" w:customStyle="1" w:styleId="115">
    <w:name w:val="Гиперссылка11"/>
    <w:link w:val="122"/>
    <w:rPr>
      <w:color w:val="0000FF"/>
      <w:u w:val="single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">
    <w:name w:val="Title"/>
    <w:basedOn w:val="a"/>
    <w:next w:val="a3"/>
    <w:link w:val="af1"/>
    <w:uiPriority w:val="10"/>
    <w:qFormat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1">
    <w:name w:val="Название Знак"/>
    <w:basedOn w:val="1"/>
    <w:link w:val="af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a6">
    <w:name w:val="Содержимое таблицы"/>
    <w:basedOn w:val="a"/>
    <w:link w:val="16"/>
    <w:pPr>
      <w:widowControl w:val="0"/>
    </w:pPr>
    <w:rPr>
      <w:rFonts w:ascii="Arial" w:hAnsi="Arial"/>
      <w:sz w:val="20"/>
    </w:rPr>
  </w:style>
  <w:style w:type="character" w:customStyle="1" w:styleId="16">
    <w:name w:val="Содержимое таблицы1"/>
    <w:basedOn w:val="1"/>
    <w:link w:val="a6"/>
    <w:rPr>
      <w:rFonts w:ascii="Arial" w:hAnsi="Arial"/>
      <w:sz w:val="20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01FA-E869-49AA-B33A-47F49D22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Татаркина Нина Сергеевна</dc:creator>
  <cp:lastModifiedBy>Татаркина Нина Сергеевна</cp:lastModifiedBy>
  <cp:revision>8</cp:revision>
  <cp:lastPrinted>2024-04-09T07:12:00Z</cp:lastPrinted>
  <dcterms:created xsi:type="dcterms:W3CDTF">2023-07-12T08:06:00Z</dcterms:created>
  <dcterms:modified xsi:type="dcterms:W3CDTF">2024-04-09T07:19:00Z</dcterms:modified>
</cp:coreProperties>
</file>